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2" w:rsidRDefault="00A87B42" w:rsidP="00A87B42">
      <w:pPr>
        <w:jc w:val="both"/>
        <w:rPr>
          <w:b/>
          <w:color w:val="000000"/>
          <w:sz w:val="28"/>
          <w:szCs w:val="28"/>
        </w:rPr>
      </w:pPr>
    </w:p>
    <w:p w:rsidR="005816B1" w:rsidRDefault="005816B1" w:rsidP="0058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</w:p>
    <w:p w:rsidR="005816B1" w:rsidRDefault="005816B1" w:rsidP="00581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С.В. Рахманинова»</w:t>
      </w:r>
    </w:p>
    <w:p w:rsidR="005816B1" w:rsidRDefault="005816B1" w:rsidP="005816B1">
      <w:pPr>
        <w:jc w:val="center"/>
        <w:rPr>
          <w:b/>
        </w:rPr>
      </w:pPr>
    </w:p>
    <w:p w:rsidR="005816B1" w:rsidRDefault="005816B1" w:rsidP="005816B1">
      <w:pPr>
        <w:rPr>
          <w:rFonts w:ascii="Tms Rmn" w:hAnsi="Tms Rm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433070</wp:posOffset>
            </wp:positionV>
            <wp:extent cx="3471545" cy="1471295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6B1" w:rsidRDefault="005816B1" w:rsidP="005816B1">
      <w:pPr>
        <w:rPr>
          <w:rFonts w:ascii="Tms Rmn" w:hAnsi="Tms Rmn"/>
          <w:color w:val="000000"/>
        </w:rPr>
      </w:pPr>
    </w:p>
    <w:p w:rsidR="005816B1" w:rsidRDefault="005816B1" w:rsidP="005816B1">
      <w:pPr>
        <w:ind w:left="-540" w:right="-365"/>
        <w:rPr>
          <w:color w:val="000000"/>
        </w:rPr>
      </w:pPr>
    </w:p>
    <w:p w:rsidR="005816B1" w:rsidRDefault="005816B1" w:rsidP="005816B1">
      <w:pPr>
        <w:rPr>
          <w:color w:val="000000"/>
          <w:sz w:val="22"/>
          <w:szCs w:val="22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p w:rsidR="005816B1" w:rsidRDefault="005816B1" w:rsidP="005816B1">
      <w:pPr>
        <w:rPr>
          <w:rFonts w:ascii="Calibri" w:hAnsi="Calibri"/>
          <w:color w:val="000000"/>
        </w:rPr>
      </w:pPr>
    </w:p>
    <w:tbl>
      <w:tblPr>
        <w:tblW w:w="10440" w:type="dxa"/>
        <w:tblInd w:w="-612" w:type="dxa"/>
        <w:tblLayout w:type="fixed"/>
        <w:tblLook w:val="04A0"/>
      </w:tblPr>
      <w:tblGrid>
        <w:gridCol w:w="10440"/>
      </w:tblGrid>
      <w:tr w:rsidR="005816B1" w:rsidTr="005816B1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Программа промежуточной аттестации </w:t>
            </w:r>
          </w:p>
          <w:p w:rsidR="005816B1" w:rsidRDefault="00581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Экзамен по профессиональному модулю</w:t>
            </w:r>
          </w:p>
          <w:p w:rsidR="005816B1" w:rsidRPr="005816B1" w:rsidRDefault="005816B1" w:rsidP="005816B1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5816B1">
              <w:rPr>
                <w:b/>
                <w:color w:val="000000"/>
                <w:sz w:val="28"/>
                <w:szCs w:val="28"/>
              </w:rPr>
              <w:t>ПМ.02 "</w:t>
            </w:r>
            <w:r w:rsidRPr="005816B1">
              <w:rPr>
                <w:b/>
                <w:sz w:val="28"/>
                <w:szCs w:val="28"/>
              </w:rPr>
              <w:t xml:space="preserve"> Производственно-технологическая деятельность</w:t>
            </w:r>
            <w:r w:rsidRPr="005816B1">
              <w:rPr>
                <w:b/>
                <w:color w:val="000000"/>
                <w:sz w:val="28"/>
                <w:szCs w:val="28"/>
              </w:rPr>
              <w:t xml:space="preserve"> "</w:t>
            </w:r>
            <w:r w:rsidRPr="005816B1">
              <w:rPr>
                <w:b/>
                <w:color w:val="000000"/>
                <w:sz w:val="36"/>
                <w:szCs w:val="36"/>
              </w:rPr>
              <w:t xml:space="preserve">   </w:t>
            </w:r>
          </w:p>
        </w:tc>
      </w:tr>
      <w:tr w:rsidR="005816B1" w:rsidTr="005816B1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ms Rmn" w:hAnsi="Tms Rmn"/>
                <w:color w:val="000000"/>
                <w:sz w:val="18"/>
                <w:szCs w:val="18"/>
              </w:rPr>
              <w:t>(дисциплина)</w:t>
            </w:r>
          </w:p>
        </w:tc>
      </w:tr>
      <w:tr w:rsidR="005816B1" w:rsidTr="005816B1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54.02.02 "Декоративно-прикладное искусство и народные промыслы" (по видам) </w:t>
            </w:r>
          </w:p>
        </w:tc>
      </w:tr>
      <w:tr w:rsidR="005816B1" w:rsidTr="005816B1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rFonts w:ascii="Tms Rmn" w:hAnsi="Tms Rmn"/>
                <w:color w:val="000000"/>
                <w:sz w:val="28"/>
                <w:szCs w:val="28"/>
              </w:rPr>
            </w:pPr>
            <w:r>
              <w:rPr>
                <w:rFonts w:ascii="Tms Rmn" w:hAnsi="Tms Rmn"/>
                <w:color w:val="000000"/>
                <w:sz w:val="18"/>
                <w:szCs w:val="18"/>
              </w:rPr>
              <w:t>(код и наименование специальности)</w:t>
            </w:r>
          </w:p>
        </w:tc>
      </w:tr>
      <w:tr w:rsidR="005816B1" w:rsidTr="005816B1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Виды: «Художественная роспись ткани»,  «Художественная керамика», «Художественная резьба по дереву», «Художественное ткачество и ковроткачество»</w:t>
            </w:r>
          </w:p>
        </w:tc>
      </w:tr>
      <w:tr w:rsidR="005816B1" w:rsidTr="005816B1">
        <w:trPr>
          <w:cantSplit/>
          <w:trHeight w:val="92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B1" w:rsidRDefault="005816B1">
            <w:pPr>
              <w:jc w:val="center"/>
              <w:rPr>
                <w:rFonts w:ascii="Tms Rmn" w:hAnsi="Tms Rmn"/>
                <w:color w:val="000000"/>
                <w:sz w:val="28"/>
                <w:szCs w:val="28"/>
              </w:rPr>
            </w:pPr>
            <w:r>
              <w:rPr>
                <w:rFonts w:ascii="Tms Rmn" w:hAnsi="Tms Rmn"/>
                <w:color w:val="000000"/>
                <w:sz w:val="18"/>
                <w:szCs w:val="18"/>
              </w:rPr>
              <w:t xml:space="preserve">(наименование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вида</w:t>
            </w:r>
            <w:r>
              <w:rPr>
                <w:rFonts w:ascii="Tms Rmn" w:hAnsi="Tms Rmn"/>
                <w:color w:val="000000"/>
                <w:sz w:val="18"/>
                <w:szCs w:val="18"/>
              </w:rPr>
              <w:t>)</w:t>
            </w:r>
          </w:p>
        </w:tc>
      </w:tr>
    </w:tbl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rFonts w:ascii="Tms Rmn" w:hAnsi="Tms Rmn"/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rPr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both"/>
        <w:rPr>
          <w:rFonts w:ascii="Calibri" w:hAnsi="Calibri"/>
          <w:color w:val="000000"/>
        </w:rPr>
      </w:pPr>
    </w:p>
    <w:p w:rsidR="005816B1" w:rsidRDefault="005816B1" w:rsidP="005816B1">
      <w:pPr>
        <w:jc w:val="right"/>
      </w:pPr>
      <w:r>
        <w:t>Принята на заседании</w:t>
      </w:r>
    </w:p>
    <w:p w:rsidR="005816B1" w:rsidRDefault="005816B1" w:rsidP="005816B1">
      <w:pPr>
        <w:jc w:val="right"/>
      </w:pPr>
      <w:r>
        <w:t xml:space="preserve"> предметно цикловой комиссии</w:t>
      </w:r>
    </w:p>
    <w:p w:rsidR="005816B1" w:rsidRDefault="005816B1" w:rsidP="005816B1">
      <w:pPr>
        <w:jc w:val="right"/>
        <w:rPr>
          <w:strike/>
          <w:u w:val="single"/>
        </w:rPr>
      </w:pPr>
      <w:r>
        <w:t>Протокол №1</w:t>
      </w:r>
      <w:r>
        <w:rPr>
          <w:u w:val="single"/>
        </w:rPr>
        <w:t xml:space="preserve"> от  «31 » 08    2023 г.              </w:t>
      </w:r>
    </w:p>
    <w:p w:rsidR="005816B1" w:rsidRDefault="005816B1" w:rsidP="005816B1">
      <w:pPr>
        <w:jc w:val="right"/>
      </w:pPr>
    </w:p>
    <w:p w:rsidR="005816B1" w:rsidRDefault="005816B1" w:rsidP="005816B1">
      <w:pPr>
        <w:jc w:val="right"/>
      </w:pPr>
    </w:p>
    <w:p w:rsidR="005816B1" w:rsidRDefault="005816B1" w:rsidP="005816B1"/>
    <w:p w:rsidR="005816B1" w:rsidRDefault="005816B1" w:rsidP="005816B1"/>
    <w:p w:rsidR="005816B1" w:rsidRDefault="005816B1" w:rsidP="005816B1"/>
    <w:p w:rsidR="005816B1" w:rsidRDefault="005816B1" w:rsidP="005816B1"/>
    <w:p w:rsidR="005816B1" w:rsidRDefault="005816B1" w:rsidP="005816B1"/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1"/>
        <w:gridCol w:w="4388"/>
      </w:tblGrid>
      <w:tr w:rsidR="005816B1" w:rsidTr="005816B1">
        <w:trPr>
          <w:trHeight w:val="531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  <w:p w:rsidR="005816B1" w:rsidRDefault="005816B1">
            <w:pPr>
              <w:ind w:left="-95"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  <w:p w:rsidR="005816B1" w:rsidRDefault="005816B1">
            <w:pPr>
              <w:jc w:val="center"/>
              <w:rPr>
                <w:sz w:val="28"/>
                <w:szCs w:val="28"/>
              </w:rPr>
            </w:pPr>
          </w:p>
        </w:tc>
      </w:tr>
      <w:tr w:rsidR="005816B1" w:rsidTr="005816B1">
        <w:trPr>
          <w:trHeight w:val="1372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95"/>
            </w:pPr>
          </w:p>
          <w:p w:rsidR="005816B1" w:rsidRDefault="005816B1">
            <w:pPr>
              <w:ind w:left="-95"/>
            </w:pPr>
            <w:proofErr w:type="spellStart"/>
            <w:r>
              <w:t>Сполохова</w:t>
            </w:r>
            <w:proofErr w:type="spellEnd"/>
            <w:r>
              <w:t xml:space="preserve"> Ю.В.</w:t>
            </w:r>
          </w:p>
          <w:p w:rsidR="005816B1" w:rsidRDefault="005816B1">
            <w:pPr>
              <w:ind w:left="-95"/>
            </w:pPr>
          </w:p>
          <w:p w:rsidR="005816B1" w:rsidRDefault="005816B1">
            <w:pPr>
              <w:ind w:left="-95"/>
            </w:pPr>
          </w:p>
          <w:p w:rsidR="005816B1" w:rsidRDefault="005816B1">
            <w:pPr>
              <w:ind w:left="-95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/>
          <w:p w:rsidR="005816B1" w:rsidRDefault="005816B1">
            <w:proofErr w:type="spellStart"/>
            <w:r>
              <w:t>Сполохова</w:t>
            </w:r>
            <w:proofErr w:type="spellEnd"/>
            <w:r>
              <w:t xml:space="preserve"> Ю.В.</w:t>
            </w:r>
          </w:p>
          <w:p w:rsidR="005816B1" w:rsidRDefault="005816B1"/>
          <w:p w:rsidR="005816B1" w:rsidRDefault="005816B1"/>
        </w:tc>
      </w:tr>
      <w:tr w:rsidR="005816B1" w:rsidTr="005816B1">
        <w:trPr>
          <w:trHeight w:val="497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95"/>
            </w:pPr>
            <w:r>
              <w:t xml:space="preserve">   (подпись)                               (расшифровка)</w:t>
            </w:r>
          </w:p>
          <w:p w:rsidR="005816B1" w:rsidRDefault="005816B1">
            <w:pPr>
              <w:ind w:left="-95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r>
              <w:t>(подпись)                    (расшифровка)</w:t>
            </w:r>
          </w:p>
          <w:p w:rsidR="005816B1" w:rsidRDefault="005816B1"/>
        </w:tc>
      </w:tr>
      <w:tr w:rsidR="005816B1" w:rsidTr="005816B1">
        <w:trPr>
          <w:trHeight w:val="60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95"/>
            </w:pPr>
          </w:p>
          <w:p w:rsidR="005816B1" w:rsidRDefault="005816B1">
            <w:pPr>
              <w:ind w:left="-95"/>
              <w:rPr>
                <w:u w:val="single"/>
              </w:rPr>
            </w:pPr>
            <w:r>
              <w:t xml:space="preserve">                    </w:t>
            </w:r>
            <w:r>
              <w:rPr>
                <w:u w:val="single"/>
              </w:rPr>
              <w:t>«  31 » 08        2023  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/>
          <w:p w:rsidR="005816B1" w:rsidRDefault="005816B1">
            <w:pPr>
              <w:rPr>
                <w:u w:val="single"/>
              </w:rPr>
            </w:pPr>
            <w:r>
              <w:t xml:space="preserve">                </w:t>
            </w:r>
            <w:r>
              <w:rPr>
                <w:u w:val="single"/>
              </w:rPr>
              <w:t xml:space="preserve">« 31  »   08       2023 г.   </w:t>
            </w:r>
          </w:p>
        </w:tc>
      </w:tr>
    </w:tbl>
    <w:p w:rsidR="005816B1" w:rsidRDefault="005816B1" w:rsidP="005816B1"/>
    <w:p w:rsidR="005816B1" w:rsidRDefault="005816B1" w:rsidP="005816B1"/>
    <w:p w:rsidR="005816B1" w:rsidRDefault="005816B1" w:rsidP="005816B1"/>
    <w:p w:rsidR="005816B1" w:rsidRDefault="005816B1" w:rsidP="005816B1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Программа промежуточной аттестации Экзамен по профессиональному модулю ПМ.02 "</w:t>
      </w:r>
      <w:r w:rsidRPr="00581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Производственно-технологическая деятельность" составлена в соответствии с государственным федеральным образовательным стандартом СПО специальности </w:t>
      </w:r>
      <w:r>
        <w:rPr>
          <w:color w:val="000000"/>
          <w:sz w:val="28"/>
          <w:szCs w:val="28"/>
        </w:rPr>
        <w:t>54.02.02 "Декоративно-прикладное искусство и народные промыслы" (по видам),</w:t>
      </w:r>
    </w:p>
    <w:p w:rsidR="005816B1" w:rsidRDefault="005816B1" w:rsidP="005816B1">
      <w:pPr>
        <w:ind w:firstLine="567"/>
        <w:rPr>
          <w:bCs/>
          <w:sz w:val="28"/>
        </w:rPr>
      </w:pPr>
      <w:r>
        <w:rPr>
          <w:bCs/>
          <w:sz w:val="28"/>
        </w:rPr>
        <w:t>утверждённым приказом Министерства образования и науки РФ от 27 октября 2014 г. N 1389.</w:t>
      </w:r>
    </w:p>
    <w:p w:rsidR="005816B1" w:rsidRDefault="005816B1" w:rsidP="005816B1"/>
    <w:p w:rsidR="005816B1" w:rsidRDefault="005816B1" w:rsidP="005816B1"/>
    <w:p w:rsidR="005816B1" w:rsidRDefault="005816B1" w:rsidP="005816B1"/>
    <w:p w:rsidR="005816B1" w:rsidRDefault="005816B1" w:rsidP="005816B1">
      <w:pPr>
        <w:jc w:val="right"/>
      </w:pPr>
      <w:r>
        <w:t>Согласовано</w:t>
      </w:r>
    </w:p>
    <w:p w:rsidR="005816B1" w:rsidRDefault="005816B1" w:rsidP="005816B1">
      <w:pPr>
        <w:jc w:val="right"/>
      </w:pPr>
    </w:p>
    <w:p w:rsidR="005816B1" w:rsidRDefault="005816B1" w:rsidP="005816B1">
      <w:pPr>
        <w:jc w:val="right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440"/>
      </w:tblGrid>
      <w:tr w:rsidR="005816B1" w:rsidTr="005816B1">
        <w:trPr>
          <w:trHeight w:val="559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27"/>
            </w:pPr>
          </w:p>
          <w:p w:rsidR="005816B1" w:rsidRDefault="005816B1">
            <w:pPr>
              <w:ind w:left="-27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jc w:val="right"/>
            </w:pPr>
            <w:r>
              <w:t xml:space="preserve">С.Н. </w:t>
            </w:r>
            <w:proofErr w:type="spellStart"/>
            <w:r>
              <w:t>Зимнева</w:t>
            </w:r>
            <w:proofErr w:type="spellEnd"/>
          </w:p>
          <w:p w:rsidR="005816B1" w:rsidRDefault="005816B1">
            <w:pPr>
              <w:jc w:val="right"/>
            </w:pPr>
          </w:p>
        </w:tc>
      </w:tr>
      <w:tr w:rsidR="005816B1" w:rsidTr="005816B1">
        <w:trPr>
          <w:trHeight w:val="23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1" w:rsidRDefault="005816B1">
            <w:pPr>
              <w:ind w:left="-27"/>
            </w:pPr>
            <w:r>
              <w:t xml:space="preserve">    (подпись)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1" w:rsidRDefault="005816B1">
            <w:pPr>
              <w:ind w:left="-27"/>
            </w:pPr>
            <w:r>
              <w:t xml:space="preserve">      (расшифровка)</w:t>
            </w:r>
          </w:p>
        </w:tc>
      </w:tr>
      <w:tr w:rsidR="005816B1" w:rsidTr="005816B1">
        <w:trPr>
          <w:trHeight w:val="810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1" w:rsidRDefault="005816B1">
            <w:pPr>
              <w:ind w:left="-27"/>
            </w:pPr>
          </w:p>
          <w:p w:rsidR="005816B1" w:rsidRDefault="005816B1">
            <w:pPr>
              <w:ind w:left="-27"/>
              <w:jc w:val="right"/>
              <w:rPr>
                <w:u w:val="single"/>
              </w:rPr>
            </w:pPr>
            <w:r>
              <w:rPr>
                <w:u w:val="single"/>
              </w:rPr>
              <w:t>«      »                            202     г.</w:t>
            </w:r>
          </w:p>
        </w:tc>
      </w:tr>
    </w:tbl>
    <w:p w:rsidR="005816B1" w:rsidRDefault="005816B1" w:rsidP="005816B1"/>
    <w:p w:rsidR="005816B1" w:rsidRDefault="005816B1" w:rsidP="005816B1"/>
    <w:p w:rsidR="005816B1" w:rsidRDefault="005816B1" w:rsidP="005816B1"/>
    <w:p w:rsidR="005816B1" w:rsidRDefault="005816B1" w:rsidP="005816B1"/>
    <w:p w:rsidR="00A87B42" w:rsidRDefault="00A87B42" w:rsidP="00A87B42">
      <w:pPr>
        <w:jc w:val="both"/>
        <w:rPr>
          <w:b/>
          <w:color w:val="000000"/>
          <w:sz w:val="28"/>
          <w:szCs w:val="28"/>
        </w:rPr>
      </w:pPr>
    </w:p>
    <w:p w:rsidR="00A87B42" w:rsidRDefault="00A87B42" w:rsidP="00A87B42">
      <w:pPr>
        <w:jc w:val="both"/>
        <w:rPr>
          <w:b/>
          <w:color w:val="000000"/>
          <w:sz w:val="28"/>
          <w:szCs w:val="28"/>
        </w:rPr>
      </w:pPr>
    </w:p>
    <w:p w:rsidR="00A87B42" w:rsidRDefault="00A87B42" w:rsidP="00A87B42">
      <w:pPr>
        <w:jc w:val="both"/>
        <w:rPr>
          <w:b/>
          <w:color w:val="000000"/>
          <w:sz w:val="28"/>
          <w:szCs w:val="28"/>
        </w:rPr>
      </w:pPr>
    </w:p>
    <w:p w:rsidR="00A87B42" w:rsidRDefault="00A87B42" w:rsidP="00A87B42">
      <w:pPr>
        <w:ind w:left="357" w:firstLine="709"/>
        <w:rPr>
          <w:sz w:val="28"/>
          <w:szCs w:val="28"/>
        </w:rPr>
      </w:pPr>
    </w:p>
    <w:p w:rsidR="00A87B42" w:rsidRDefault="00A87B42" w:rsidP="00A87B42">
      <w:pPr>
        <w:ind w:left="357" w:firstLine="709"/>
        <w:rPr>
          <w:sz w:val="28"/>
          <w:szCs w:val="28"/>
        </w:rPr>
      </w:pPr>
    </w:p>
    <w:p w:rsidR="00537C24" w:rsidRDefault="00537C24" w:rsidP="00537C24">
      <w:pPr>
        <w:pStyle w:val="3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Пояснительная записка</w:t>
      </w:r>
    </w:p>
    <w:p w:rsidR="00537C24" w:rsidRPr="008B23A5" w:rsidRDefault="00537C24" w:rsidP="00537C24">
      <w:pPr>
        <w:pStyle w:val="3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Экзамен</w:t>
      </w:r>
      <w:r w:rsidRPr="008B23A5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 xml:space="preserve">по модулю </w:t>
      </w:r>
      <w:r w:rsidRPr="008B23A5">
        <w:rPr>
          <w:rFonts w:ascii="Times New Roman" w:hAnsi="Times New Roman" w:cs="Times New Roman"/>
          <w:b w:val="0"/>
          <w:color w:val="000000"/>
        </w:rPr>
        <w:t xml:space="preserve">является формой промежуточной аттестации по профессиональному модулю. </w:t>
      </w:r>
      <w:r>
        <w:rPr>
          <w:rFonts w:ascii="Times New Roman" w:hAnsi="Times New Roman" w:cs="Times New Roman"/>
          <w:b w:val="0"/>
          <w:color w:val="000000"/>
        </w:rPr>
        <w:t>Экзамен</w:t>
      </w:r>
      <w:r w:rsidRPr="008B23A5">
        <w:rPr>
          <w:rFonts w:ascii="Times New Roman" w:hAnsi="Times New Roman" w:cs="Times New Roman"/>
          <w:b w:val="0"/>
          <w:color w:val="000000"/>
        </w:rPr>
        <w:t xml:space="preserve"> оценивает соответствие достигнутых образовательных результатов обучающихся по профессиональному модулю требованиям ФГОС СПО, </w:t>
      </w:r>
      <w:proofErr w:type="spellStart"/>
      <w:r w:rsidRPr="008B23A5">
        <w:rPr>
          <w:rFonts w:ascii="Times New Roman" w:hAnsi="Times New Roman" w:cs="Times New Roman"/>
          <w:b w:val="0"/>
          <w:color w:val="000000"/>
        </w:rPr>
        <w:t>сформированности</w:t>
      </w:r>
      <w:proofErr w:type="spellEnd"/>
      <w:r w:rsidRPr="008B23A5">
        <w:rPr>
          <w:rFonts w:ascii="Times New Roman" w:hAnsi="Times New Roman" w:cs="Times New Roman"/>
          <w:b w:val="0"/>
          <w:color w:val="000000"/>
        </w:rPr>
        <w:t xml:space="preserve"> профессиональных и общих компетенций.</w:t>
      </w:r>
    </w:p>
    <w:p w:rsidR="00537C24" w:rsidRPr="008B23A5" w:rsidRDefault="00537C24" w:rsidP="00537C24">
      <w:pPr>
        <w:spacing w:line="276" w:lineRule="auto"/>
        <w:ind w:left="142" w:hanging="142"/>
        <w:jc w:val="both"/>
        <w:rPr>
          <w:color w:val="000000"/>
          <w:sz w:val="28"/>
          <w:szCs w:val="28"/>
        </w:rPr>
      </w:pPr>
      <w:r w:rsidRPr="008B23A5">
        <w:rPr>
          <w:color w:val="000000"/>
          <w:sz w:val="28"/>
          <w:szCs w:val="28"/>
        </w:rPr>
        <w:t>проводится в соответствии со следующими регламентированными документами:</w:t>
      </w:r>
    </w:p>
    <w:p w:rsidR="00537C24" w:rsidRPr="007911F3" w:rsidRDefault="00537C24" w:rsidP="00537C24">
      <w:pPr>
        <w:ind w:firstLine="567"/>
        <w:jc w:val="both"/>
        <w:rPr>
          <w:bCs/>
          <w:sz w:val="28"/>
          <w:szCs w:val="28"/>
        </w:rPr>
      </w:pPr>
      <w:r w:rsidRPr="008B23A5">
        <w:rPr>
          <w:color w:val="000000"/>
          <w:sz w:val="28"/>
          <w:szCs w:val="28"/>
        </w:rPr>
        <w:t xml:space="preserve">-федеральные государственные образовательные стандарты среднего профессионального образования (ФГОС СПО) по специальности </w:t>
      </w:r>
      <w:r w:rsidRPr="007911F3">
        <w:rPr>
          <w:color w:val="000000"/>
          <w:sz w:val="28"/>
          <w:szCs w:val="28"/>
        </w:rPr>
        <w:t>54.02.02 "Декоративно-прикладное искусство и народные промыслы" (по видам)</w:t>
      </w:r>
      <w:r>
        <w:rPr>
          <w:color w:val="000000"/>
          <w:sz w:val="28"/>
          <w:szCs w:val="28"/>
        </w:rPr>
        <w:t>,</w:t>
      </w:r>
    </w:p>
    <w:p w:rsidR="00537C24" w:rsidRPr="007D62C1" w:rsidRDefault="00537C24" w:rsidP="00537C24">
      <w:pPr>
        <w:ind w:firstLine="567"/>
        <w:jc w:val="both"/>
        <w:rPr>
          <w:bCs/>
          <w:sz w:val="28"/>
        </w:rPr>
      </w:pPr>
      <w:r w:rsidRPr="007D62C1">
        <w:rPr>
          <w:bCs/>
          <w:sz w:val="28"/>
        </w:rPr>
        <w:t>утверждённым приказом Министерства образования и науки РФ от 27 октября 2014 г. N 1389</w:t>
      </w:r>
      <w:r>
        <w:rPr>
          <w:bCs/>
          <w:sz w:val="28"/>
        </w:rPr>
        <w:t>.</w:t>
      </w:r>
    </w:p>
    <w:p w:rsidR="00A87B42" w:rsidRDefault="00A87B42" w:rsidP="00A87B42">
      <w:pPr>
        <w:ind w:left="357" w:firstLine="709"/>
        <w:rPr>
          <w:sz w:val="28"/>
          <w:szCs w:val="28"/>
        </w:rPr>
      </w:pPr>
    </w:p>
    <w:p w:rsidR="00A87B42" w:rsidRDefault="00A87B42" w:rsidP="00A87B42">
      <w:pPr>
        <w:ind w:left="357" w:firstLine="709"/>
        <w:rPr>
          <w:sz w:val="28"/>
          <w:szCs w:val="28"/>
        </w:rPr>
      </w:pPr>
    </w:p>
    <w:p w:rsidR="00A87B42" w:rsidRPr="00B614B0" w:rsidRDefault="00A87B42" w:rsidP="00A87B42">
      <w:pPr>
        <w:ind w:left="567"/>
        <w:jc w:val="both"/>
        <w:rPr>
          <w:b/>
          <w:sz w:val="28"/>
          <w:szCs w:val="28"/>
        </w:rPr>
      </w:pPr>
      <w:r w:rsidRPr="00B614B0">
        <w:rPr>
          <w:b/>
          <w:sz w:val="28"/>
          <w:szCs w:val="28"/>
        </w:rPr>
        <w:t xml:space="preserve">Требования к содержанию </w:t>
      </w:r>
      <w:r>
        <w:rPr>
          <w:b/>
          <w:sz w:val="28"/>
          <w:szCs w:val="28"/>
        </w:rPr>
        <w:t>промежуточной</w:t>
      </w:r>
      <w:r w:rsidRPr="00B614B0">
        <w:rPr>
          <w:b/>
          <w:sz w:val="28"/>
          <w:szCs w:val="28"/>
        </w:rPr>
        <w:t xml:space="preserve"> аттестации (программа углубленной подготовки)</w:t>
      </w:r>
      <w:r>
        <w:rPr>
          <w:b/>
          <w:sz w:val="28"/>
          <w:szCs w:val="28"/>
        </w:rPr>
        <w:t xml:space="preserve"> экзамен</w:t>
      </w:r>
      <w:r w:rsidR="00BC683D">
        <w:rPr>
          <w:b/>
          <w:sz w:val="28"/>
          <w:szCs w:val="28"/>
        </w:rPr>
        <w:t xml:space="preserve"> ПМ</w:t>
      </w:r>
      <w:r>
        <w:rPr>
          <w:b/>
          <w:sz w:val="28"/>
          <w:szCs w:val="28"/>
        </w:rPr>
        <w:t xml:space="preserve"> по специальности 54.02.02 «Декоративно-прикладное искусство и народные промыслы»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</w:p>
    <w:p w:rsidR="00A87B42" w:rsidRDefault="00A87B42" w:rsidP="00A87B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14B0">
        <w:rPr>
          <w:sz w:val="28"/>
          <w:szCs w:val="28"/>
        </w:rPr>
        <w:t xml:space="preserve">Вид </w:t>
      </w:r>
      <w:r>
        <w:rPr>
          <w:sz w:val="28"/>
          <w:szCs w:val="28"/>
        </w:rPr>
        <w:t>промежуточной</w:t>
      </w:r>
      <w:r w:rsidRPr="00B614B0">
        <w:rPr>
          <w:sz w:val="28"/>
          <w:szCs w:val="28"/>
        </w:rPr>
        <w:t xml:space="preserve"> аттестации –</w:t>
      </w:r>
      <w:r>
        <w:rPr>
          <w:sz w:val="28"/>
          <w:szCs w:val="28"/>
        </w:rPr>
        <w:t>экзамен по профессиональному модулю ПМ.02 «Производственно-технологическая деятельность»</w:t>
      </w:r>
    </w:p>
    <w:p w:rsidR="00A87B42" w:rsidRDefault="00A87B42" w:rsidP="00A87B42">
      <w:pPr>
        <w:ind w:left="426"/>
        <w:jc w:val="both"/>
        <w:rPr>
          <w:sz w:val="28"/>
          <w:szCs w:val="28"/>
        </w:rPr>
      </w:pPr>
    </w:p>
    <w:p w:rsidR="00A87B42" w:rsidRPr="00B614B0" w:rsidRDefault="00A87B42" w:rsidP="00A87B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промежуточной аттестации - </w:t>
      </w:r>
      <w:r w:rsidRPr="00A7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</w:t>
      </w:r>
      <w:r w:rsidR="00537C24">
        <w:rPr>
          <w:sz w:val="28"/>
          <w:szCs w:val="28"/>
        </w:rPr>
        <w:t xml:space="preserve">презентации </w:t>
      </w:r>
      <w:proofErr w:type="spellStart"/>
      <w:r>
        <w:rPr>
          <w:sz w:val="28"/>
          <w:szCs w:val="28"/>
        </w:rPr>
        <w:t>портфолио</w:t>
      </w:r>
      <w:proofErr w:type="spellEnd"/>
    </w:p>
    <w:p w:rsidR="00A87B42" w:rsidRPr="00B614B0" w:rsidRDefault="00A87B42" w:rsidP="00A87B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B42" w:rsidRDefault="00A87B42" w:rsidP="00A87B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0682">
        <w:rPr>
          <w:sz w:val="28"/>
          <w:szCs w:val="28"/>
        </w:rPr>
        <w:t>Объём времени на подготовку и проведение</w:t>
      </w:r>
      <w:r>
        <w:rPr>
          <w:sz w:val="28"/>
          <w:szCs w:val="28"/>
        </w:rPr>
        <w:t>.</w:t>
      </w:r>
      <w:r w:rsidRPr="00A70682">
        <w:rPr>
          <w:sz w:val="28"/>
          <w:szCs w:val="28"/>
        </w:rPr>
        <w:t xml:space="preserve"> </w:t>
      </w:r>
    </w:p>
    <w:p w:rsidR="00A87B42" w:rsidRDefault="00537C24" w:rsidP="00A87B4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87B42">
        <w:rPr>
          <w:sz w:val="28"/>
          <w:szCs w:val="28"/>
        </w:rPr>
        <w:t>кзамен по профессиональному модулю проводится по завершении освоения программы профессионального модуля (ПМ), к процедуре экзамена допускаются обучающиеся, успешно освоившие все элементы программы ПМ, включая междисциплинарные курсы, учебную и производственную практику.</w:t>
      </w:r>
      <w:r w:rsidR="00A87B42" w:rsidRPr="00E95807">
        <w:rPr>
          <w:sz w:val="28"/>
          <w:szCs w:val="28"/>
        </w:rPr>
        <w:t xml:space="preserve"> </w:t>
      </w:r>
    </w:p>
    <w:p w:rsidR="00A87B42" w:rsidRDefault="00A87B42" w:rsidP="00A87B42">
      <w:pPr>
        <w:ind w:left="540"/>
        <w:jc w:val="both"/>
        <w:rPr>
          <w:sz w:val="28"/>
          <w:szCs w:val="28"/>
        </w:rPr>
      </w:pPr>
      <w:r w:rsidRPr="00B614B0">
        <w:rPr>
          <w:sz w:val="28"/>
          <w:szCs w:val="28"/>
        </w:rPr>
        <w:t>Объём времени на подготовку и проведение</w:t>
      </w:r>
      <w:r>
        <w:rPr>
          <w:sz w:val="28"/>
          <w:szCs w:val="28"/>
        </w:rPr>
        <w:t xml:space="preserve"> -</w:t>
      </w:r>
      <w:r w:rsidRPr="00B614B0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B614B0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я </w:t>
      </w:r>
      <w:r w:rsidRPr="00B614B0">
        <w:rPr>
          <w:sz w:val="28"/>
          <w:szCs w:val="28"/>
        </w:rPr>
        <w:t>учебного времени.</w:t>
      </w:r>
    </w:p>
    <w:p w:rsidR="00A87B42" w:rsidRDefault="00A87B42" w:rsidP="00A87B42">
      <w:pPr>
        <w:ind w:left="540"/>
        <w:jc w:val="both"/>
        <w:rPr>
          <w:sz w:val="28"/>
          <w:szCs w:val="28"/>
        </w:rPr>
      </w:pPr>
    </w:p>
    <w:p w:rsidR="00A87B42" w:rsidRDefault="00A87B42" w:rsidP="00A87B4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14B0">
        <w:rPr>
          <w:sz w:val="28"/>
          <w:szCs w:val="28"/>
        </w:rPr>
        <w:t>Необходимые экзаменационные материалы:</w:t>
      </w:r>
    </w:p>
    <w:p w:rsidR="00A87B42" w:rsidRDefault="00537C24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Электронная п</w:t>
      </w:r>
      <w:r w:rsidR="00A87B42">
        <w:rPr>
          <w:sz w:val="28"/>
          <w:szCs w:val="28"/>
        </w:rPr>
        <w:t>апка с</w:t>
      </w:r>
      <w:r>
        <w:rPr>
          <w:sz w:val="28"/>
          <w:szCs w:val="28"/>
        </w:rPr>
        <w:t xml:space="preserve"> презентацией </w:t>
      </w:r>
      <w:proofErr w:type="spellStart"/>
      <w:r>
        <w:rPr>
          <w:sz w:val="28"/>
          <w:szCs w:val="28"/>
        </w:rPr>
        <w:t>портфолио</w:t>
      </w:r>
      <w:proofErr w:type="spellEnd"/>
      <w:r w:rsidR="00A87B42">
        <w:rPr>
          <w:sz w:val="28"/>
          <w:szCs w:val="28"/>
        </w:rPr>
        <w:t xml:space="preserve">: 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эскизами,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фотографиями работ, 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дипломами,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грамотами,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благодарностями,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методическими  разработками,</w:t>
      </w:r>
    </w:p>
    <w:p w:rsidR="00A87B42" w:rsidRDefault="00A87B42" w:rsidP="00A87B42">
      <w:pPr>
        <w:pStyle w:val="a3"/>
        <w:rPr>
          <w:sz w:val="28"/>
          <w:szCs w:val="28"/>
        </w:rPr>
      </w:pPr>
      <w:r>
        <w:rPr>
          <w:sz w:val="28"/>
          <w:szCs w:val="28"/>
        </w:rPr>
        <w:t>- и т.д.</w:t>
      </w:r>
      <w:r>
        <w:rPr>
          <w:sz w:val="28"/>
          <w:szCs w:val="28"/>
        </w:rPr>
        <w:br/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Наименование группы дисциплин включённых в программу экзамена </w:t>
      </w:r>
      <w:r w:rsidR="008458E1">
        <w:rPr>
          <w:sz w:val="28"/>
          <w:szCs w:val="28"/>
        </w:rPr>
        <w:t xml:space="preserve">по </w:t>
      </w:r>
      <w:r>
        <w:rPr>
          <w:sz w:val="28"/>
          <w:szCs w:val="28"/>
        </w:rPr>
        <w:t>ПМ.02 «Производственно-технологическая деятельность»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</w:p>
    <w:p w:rsidR="00A87B42" w:rsidRDefault="00A87B42" w:rsidP="00A87B42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специальности 54.02.02 </w:t>
      </w:r>
      <w:r w:rsidRPr="00B614B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Декоративно-прикладное искусство и народные промыслы</w:t>
      </w:r>
      <w:r w:rsidRPr="00B614B0">
        <w:rPr>
          <w:b/>
          <w:sz w:val="28"/>
          <w:szCs w:val="28"/>
        </w:rPr>
        <w:t xml:space="preserve">" (по </w:t>
      </w:r>
      <w:r>
        <w:rPr>
          <w:b/>
          <w:sz w:val="28"/>
          <w:szCs w:val="28"/>
        </w:rPr>
        <w:t>видам</w:t>
      </w:r>
      <w:r w:rsidRPr="00B614B0">
        <w:rPr>
          <w:b/>
          <w:sz w:val="28"/>
          <w:szCs w:val="28"/>
        </w:rPr>
        <w:t xml:space="preserve">) 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МДК.02.01 Технология исполнения изделий декоративно-прикладного искусства</w:t>
      </w:r>
    </w:p>
    <w:p w:rsidR="00A87B42" w:rsidRDefault="00A87B42" w:rsidP="00A87B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</w:p>
    <w:p w:rsidR="00A87B42" w:rsidRDefault="00A87B42" w:rsidP="00A87B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Декоративная живопись</w:t>
      </w:r>
    </w:p>
    <w:p w:rsidR="00A87B42" w:rsidRDefault="00A87B42" w:rsidP="00A87B4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ПП.00 Производственная практика (по профилю специальности) </w:t>
      </w:r>
    </w:p>
    <w:p w:rsidR="00A87B42" w:rsidRDefault="00A87B42" w:rsidP="00A87B42">
      <w:pP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ПП.01 Исполнительская практика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14B0">
        <w:rPr>
          <w:sz w:val="28"/>
          <w:szCs w:val="28"/>
        </w:rPr>
        <w:t>. Условия подготовки и процедура проведения.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14B0">
        <w:rPr>
          <w:sz w:val="28"/>
          <w:szCs w:val="28"/>
        </w:rPr>
        <w:t xml:space="preserve">.1.  </w:t>
      </w:r>
      <w:r>
        <w:rPr>
          <w:sz w:val="28"/>
          <w:szCs w:val="28"/>
        </w:rPr>
        <w:t xml:space="preserve">Формирование </w:t>
      </w:r>
      <w:r w:rsidRPr="00B61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 w:rsidRPr="00B614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весь период обучения по профессиональному модулю</w:t>
      </w:r>
      <w:r w:rsidRPr="00CC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ПМ.02 «Производственно-технологическая деятельность», имеет накопительный характер. </w:t>
      </w:r>
      <w:r w:rsidRPr="00B614B0">
        <w:rPr>
          <w:sz w:val="28"/>
          <w:szCs w:val="28"/>
        </w:rPr>
        <w:t xml:space="preserve"> 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 xml:space="preserve">В период подготовки к защите </w:t>
      </w:r>
      <w:r w:rsidR="008458E1">
        <w:rPr>
          <w:sz w:val="28"/>
          <w:szCs w:val="28"/>
        </w:rPr>
        <w:t xml:space="preserve">презентации </w:t>
      </w:r>
      <w:proofErr w:type="spellStart"/>
      <w:r>
        <w:rPr>
          <w:sz w:val="28"/>
          <w:szCs w:val="28"/>
        </w:rPr>
        <w:t>портфолио</w:t>
      </w:r>
      <w:proofErr w:type="spellEnd"/>
      <w:r w:rsidRPr="00B614B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B614B0">
        <w:rPr>
          <w:sz w:val="28"/>
          <w:szCs w:val="28"/>
        </w:rPr>
        <w:t xml:space="preserve">тся консультации </w:t>
      </w:r>
      <w:r>
        <w:rPr>
          <w:sz w:val="28"/>
          <w:szCs w:val="28"/>
        </w:rPr>
        <w:t>с ведущими преподавателями.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14B0">
        <w:rPr>
          <w:sz w:val="28"/>
          <w:szCs w:val="28"/>
        </w:rPr>
        <w:t>.2.  Процедура проведения: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>Защита</w:t>
      </w:r>
      <w:r w:rsidR="008458E1">
        <w:rPr>
          <w:sz w:val="28"/>
          <w:szCs w:val="28"/>
        </w:rPr>
        <w:t xml:space="preserve"> презентации</w:t>
      </w:r>
      <w:r w:rsidRPr="00B61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порфолио</w:t>
      </w:r>
      <w:proofErr w:type="spellEnd"/>
      <w:r w:rsidRPr="00B614B0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 учебной аудитории.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 xml:space="preserve">Продолжительность защиты: не более </w:t>
      </w:r>
      <w:r>
        <w:rPr>
          <w:sz w:val="28"/>
          <w:szCs w:val="28"/>
        </w:rPr>
        <w:t>5-7 минут</w:t>
      </w:r>
      <w:r w:rsidRPr="00B614B0">
        <w:rPr>
          <w:sz w:val="28"/>
          <w:szCs w:val="28"/>
        </w:rPr>
        <w:t xml:space="preserve"> на одного студента.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 xml:space="preserve">Защита проводится на открытом заседании </w:t>
      </w:r>
      <w:r>
        <w:rPr>
          <w:sz w:val="28"/>
          <w:szCs w:val="28"/>
        </w:rPr>
        <w:t>комиссии экзамена</w:t>
      </w:r>
      <w:r w:rsidR="008458E1">
        <w:rPr>
          <w:sz w:val="28"/>
          <w:szCs w:val="28"/>
        </w:rPr>
        <w:t xml:space="preserve"> ПМ</w:t>
      </w:r>
      <w:r>
        <w:rPr>
          <w:sz w:val="28"/>
          <w:szCs w:val="28"/>
        </w:rPr>
        <w:t>.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proofErr w:type="spellStart"/>
      <w:r>
        <w:rPr>
          <w:sz w:val="28"/>
          <w:szCs w:val="28"/>
        </w:rPr>
        <w:t>портфолио</w:t>
      </w:r>
      <w:proofErr w:type="spellEnd"/>
      <w:r w:rsidRPr="00B614B0">
        <w:rPr>
          <w:sz w:val="28"/>
          <w:szCs w:val="28"/>
        </w:rPr>
        <w:t xml:space="preserve"> выполняется с целью определения соответствия результатов освоения стандарт</w:t>
      </w:r>
      <w:r>
        <w:rPr>
          <w:sz w:val="28"/>
          <w:szCs w:val="28"/>
        </w:rPr>
        <w:t>ов</w:t>
      </w:r>
      <w:r w:rsidRPr="00B614B0">
        <w:rPr>
          <w:sz w:val="28"/>
          <w:szCs w:val="28"/>
        </w:rPr>
        <w:t xml:space="preserve"> образовательной программы среднего профессионального образования.</w:t>
      </w:r>
    </w:p>
    <w:p w:rsidR="00A87B42" w:rsidRDefault="00A87B42" w:rsidP="00A87B42">
      <w:pPr>
        <w:ind w:left="567"/>
        <w:jc w:val="both"/>
        <w:rPr>
          <w:sz w:val="28"/>
          <w:szCs w:val="28"/>
        </w:rPr>
      </w:pPr>
    </w:p>
    <w:p w:rsidR="00A87B42" w:rsidRDefault="00A87B42" w:rsidP="00A87B42">
      <w:pPr>
        <w:numPr>
          <w:ilvl w:val="0"/>
          <w:numId w:val="2"/>
        </w:numPr>
        <w:jc w:val="both"/>
        <w:rPr>
          <w:sz w:val="28"/>
          <w:szCs w:val="28"/>
        </w:rPr>
      </w:pPr>
      <w:r w:rsidRPr="00B614B0">
        <w:rPr>
          <w:sz w:val="28"/>
          <w:szCs w:val="28"/>
        </w:rPr>
        <w:t>Критерии оценки уровня и качества подготовки выпускников:</w:t>
      </w:r>
    </w:p>
    <w:p w:rsidR="00A87B42" w:rsidRPr="00D31BBD" w:rsidRDefault="00A87B42" w:rsidP="00A87B42">
      <w:pPr>
        <w:pStyle w:val="a4"/>
        <w:ind w:left="426" w:firstLine="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87B42" w:rsidRPr="00D31BBD" w:rsidRDefault="00A87B42" w:rsidP="00A87B42">
      <w:pPr>
        <w:pStyle w:val="a4"/>
        <w:widowControl w:val="0"/>
        <w:tabs>
          <w:tab w:val="left" w:pos="900"/>
        </w:tabs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7B42" w:rsidRPr="00D31BBD" w:rsidRDefault="00A87B42" w:rsidP="00A87B42">
      <w:pPr>
        <w:pStyle w:val="a4"/>
        <w:tabs>
          <w:tab w:val="left" w:pos="1620"/>
        </w:tabs>
        <w:ind w:left="42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 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lastRenderedPageBreak/>
        <w:t>ОК 10. Исполнять воинскую обязанность, в том числе с применением полученных профессиональных знаний (для юношей).</w:t>
      </w:r>
    </w:p>
    <w:p w:rsidR="00A87B42" w:rsidRPr="00D31BBD" w:rsidRDefault="00A87B42" w:rsidP="00A87B42">
      <w:pPr>
        <w:pStyle w:val="a4"/>
        <w:widowControl w:val="0"/>
        <w:tabs>
          <w:tab w:val="left" w:pos="1620"/>
        </w:tabs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A87B42" w:rsidRPr="00D31BBD" w:rsidRDefault="00A87B42" w:rsidP="00A87B42">
      <w:pPr>
        <w:pStyle w:val="a4"/>
        <w:widowControl w:val="0"/>
        <w:tabs>
          <w:tab w:val="left" w:pos="1620"/>
        </w:tabs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12.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16"/>
          <w:szCs w:val="16"/>
        </w:rPr>
      </w:pPr>
    </w:p>
    <w:p w:rsidR="00A87B42" w:rsidRPr="00D31BBD" w:rsidRDefault="00A87B42" w:rsidP="00A87B42">
      <w:pPr>
        <w:pStyle w:val="2"/>
        <w:ind w:left="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A87B42" w:rsidRPr="00D31BBD" w:rsidRDefault="00A87B42" w:rsidP="00A87B42">
      <w:pPr>
        <w:pStyle w:val="a4"/>
        <w:widowControl w:val="0"/>
        <w:ind w:left="426" w:firstLine="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A87B42" w:rsidRPr="00D31BBD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87B42" w:rsidRDefault="00A87B42" w:rsidP="00A87B42">
      <w:pPr>
        <w:pStyle w:val="2"/>
        <w:widowControl w:val="0"/>
        <w:ind w:left="426" w:firstLine="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A87B42" w:rsidRPr="00657636" w:rsidRDefault="00A87B42" w:rsidP="00A87B42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 w:rsidRPr="00657636"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A87B42" w:rsidRPr="00657636" w:rsidRDefault="00A87B42" w:rsidP="00A87B42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 w:rsidRPr="00657636">
        <w:rPr>
          <w:sz w:val="28"/>
        </w:rPr>
        <w:t xml:space="preserve">ПК 1.9. Осуществлять процесс </w:t>
      </w:r>
      <w:proofErr w:type="spellStart"/>
      <w:r w:rsidRPr="00657636">
        <w:rPr>
          <w:sz w:val="28"/>
        </w:rPr>
        <w:t>дизайн-проектирования</w:t>
      </w:r>
      <w:proofErr w:type="spellEnd"/>
      <w:r w:rsidRPr="00657636">
        <w:rPr>
          <w:sz w:val="28"/>
        </w:rPr>
        <w:t>.</w:t>
      </w:r>
    </w:p>
    <w:p w:rsidR="00A87B42" w:rsidRPr="00657636" w:rsidRDefault="00A87B42" w:rsidP="00A87B42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 w:rsidRPr="00657636">
        <w:rPr>
          <w:spacing w:val="-2"/>
          <w:sz w:val="28"/>
        </w:rPr>
        <w:t>ПК</w:t>
      </w:r>
      <w:r w:rsidRPr="00657636">
        <w:rPr>
          <w:sz w:val="28"/>
        </w:rPr>
        <w:t> </w:t>
      </w:r>
      <w:r w:rsidRPr="00657636">
        <w:rPr>
          <w:spacing w:val="-3"/>
          <w:sz w:val="28"/>
        </w:rPr>
        <w:t>1.10. </w:t>
      </w:r>
      <w:r w:rsidRPr="00657636">
        <w:rPr>
          <w:sz w:val="28"/>
        </w:rPr>
        <w:t>Разрабатывать техническое  задание на</w:t>
      </w:r>
      <w:r w:rsidRPr="00657636">
        <w:t xml:space="preserve"> </w:t>
      </w:r>
      <w:r w:rsidRPr="00657636">
        <w:rPr>
          <w:sz w:val="28"/>
        </w:rPr>
        <w:t>дизайнерскую продукцию.</w:t>
      </w:r>
    </w:p>
    <w:p w:rsidR="00A87B42" w:rsidRPr="00657636" w:rsidRDefault="00A87B42" w:rsidP="00A87B42">
      <w:pPr>
        <w:ind w:left="567"/>
        <w:jc w:val="both"/>
        <w:rPr>
          <w:color w:val="767676"/>
          <w:sz w:val="22"/>
          <w:szCs w:val="22"/>
          <w:shd w:val="clear" w:color="auto" w:fill="FFFFFF"/>
        </w:rPr>
      </w:pPr>
    </w:p>
    <w:p w:rsidR="00A87B42" w:rsidRPr="005F1DAB" w:rsidRDefault="00A87B42" w:rsidP="00A87B42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Pr="005F1DAB">
        <w:rPr>
          <w:color w:val="000000"/>
          <w:sz w:val="28"/>
          <w:szCs w:val="28"/>
          <w:shd w:val="clear" w:color="auto" w:fill="FFFFFF"/>
        </w:rPr>
        <w:t>. Этапы экзамена</w:t>
      </w:r>
      <w:r w:rsidR="008458E1">
        <w:rPr>
          <w:color w:val="000000"/>
          <w:sz w:val="28"/>
          <w:szCs w:val="28"/>
          <w:shd w:val="clear" w:color="auto" w:fill="FFFFFF"/>
        </w:rPr>
        <w:t xml:space="preserve"> ПМ</w:t>
      </w:r>
    </w:p>
    <w:p w:rsidR="00A87B42" w:rsidRPr="005F1DAB" w:rsidRDefault="00A87B42" w:rsidP="00A87B42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5F1DAB">
        <w:rPr>
          <w:color w:val="000000"/>
          <w:sz w:val="28"/>
          <w:szCs w:val="28"/>
          <w:shd w:val="clear" w:color="auto" w:fill="FFFFFF"/>
        </w:rPr>
        <w:t>Защита</w:t>
      </w:r>
      <w:r w:rsidR="008458E1">
        <w:rPr>
          <w:color w:val="000000"/>
          <w:sz w:val="28"/>
          <w:szCs w:val="28"/>
          <w:shd w:val="clear" w:color="auto" w:fill="FFFFFF"/>
        </w:rPr>
        <w:t xml:space="preserve"> презентации</w:t>
      </w:r>
      <w:r w:rsidRPr="005F1D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DAB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5F1DAB">
        <w:rPr>
          <w:color w:val="000000"/>
          <w:sz w:val="28"/>
          <w:szCs w:val="28"/>
          <w:shd w:val="clear" w:color="auto" w:fill="FFFFFF"/>
        </w:rPr>
        <w:t xml:space="preserve"> предполагает следующие этапы: защита </w:t>
      </w:r>
      <w:r w:rsidR="008458E1">
        <w:rPr>
          <w:color w:val="000000"/>
          <w:sz w:val="28"/>
          <w:szCs w:val="28"/>
          <w:shd w:val="clear" w:color="auto" w:fill="FFFFFF"/>
        </w:rPr>
        <w:t xml:space="preserve">презентации </w:t>
      </w:r>
      <w:proofErr w:type="spellStart"/>
      <w:r w:rsidR="008458E1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5F1DAB">
        <w:rPr>
          <w:color w:val="000000"/>
          <w:sz w:val="28"/>
          <w:szCs w:val="28"/>
          <w:shd w:val="clear" w:color="auto" w:fill="FFFFFF"/>
        </w:rPr>
        <w:t xml:space="preserve"> студентом; ответы на вопросы </w:t>
      </w:r>
      <w:r>
        <w:rPr>
          <w:color w:val="000000"/>
          <w:sz w:val="28"/>
          <w:szCs w:val="28"/>
          <w:shd w:val="clear" w:color="auto" w:fill="FFFFFF"/>
        </w:rPr>
        <w:t>комиссии</w:t>
      </w:r>
      <w:r w:rsidRPr="005F1DAB">
        <w:rPr>
          <w:color w:val="000000"/>
          <w:sz w:val="28"/>
          <w:szCs w:val="28"/>
          <w:shd w:val="clear" w:color="auto" w:fill="FFFFFF"/>
        </w:rPr>
        <w:t xml:space="preserve"> по существу представленных документов; обсуждение результатов защиты членами </w:t>
      </w:r>
      <w:r>
        <w:rPr>
          <w:color w:val="000000"/>
          <w:sz w:val="28"/>
          <w:szCs w:val="28"/>
          <w:shd w:val="clear" w:color="auto" w:fill="FFFFFF"/>
        </w:rPr>
        <w:t>комиссии экзамена</w:t>
      </w:r>
      <w:r w:rsidR="008458E1">
        <w:rPr>
          <w:color w:val="000000"/>
          <w:sz w:val="28"/>
          <w:szCs w:val="28"/>
          <w:shd w:val="clear" w:color="auto" w:fill="FFFFFF"/>
        </w:rPr>
        <w:t xml:space="preserve"> ПМ</w:t>
      </w:r>
      <w:r w:rsidRPr="005F1DAB">
        <w:rPr>
          <w:color w:val="000000"/>
          <w:sz w:val="28"/>
          <w:szCs w:val="28"/>
          <w:shd w:val="clear" w:color="auto" w:fill="FFFFFF"/>
        </w:rPr>
        <w:t xml:space="preserve">; доведение до студента выводов и рекомендаций </w:t>
      </w:r>
      <w:r>
        <w:rPr>
          <w:color w:val="000000"/>
          <w:sz w:val="28"/>
          <w:szCs w:val="28"/>
          <w:shd w:val="clear" w:color="auto" w:fill="FFFFFF"/>
        </w:rPr>
        <w:t>комиссии экзамена</w:t>
      </w:r>
      <w:r w:rsidR="008458E1">
        <w:rPr>
          <w:color w:val="000000"/>
          <w:sz w:val="28"/>
          <w:szCs w:val="28"/>
          <w:shd w:val="clear" w:color="auto" w:fill="FFFFFF"/>
        </w:rPr>
        <w:t xml:space="preserve"> ПМ</w:t>
      </w:r>
      <w:r w:rsidRPr="005F1DAB">
        <w:rPr>
          <w:color w:val="000000"/>
          <w:sz w:val="28"/>
          <w:szCs w:val="28"/>
          <w:shd w:val="clear" w:color="auto" w:fill="FFFFFF"/>
        </w:rPr>
        <w:t>.</w:t>
      </w:r>
    </w:p>
    <w:p w:rsidR="00A87B42" w:rsidRPr="005F1DAB" w:rsidRDefault="00A87B42" w:rsidP="00A87B42">
      <w:pPr>
        <w:ind w:left="567"/>
        <w:jc w:val="both"/>
        <w:rPr>
          <w:color w:val="000000"/>
          <w:sz w:val="28"/>
          <w:szCs w:val="28"/>
        </w:rPr>
      </w:pPr>
    </w:p>
    <w:p w:rsidR="00A87B42" w:rsidRPr="005F1DAB" w:rsidRDefault="00A87B42" w:rsidP="00A87B42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Критерии оценки экзамена</w:t>
      </w:r>
      <w:r w:rsidR="00043CFD">
        <w:rPr>
          <w:color w:val="000000"/>
          <w:sz w:val="28"/>
          <w:szCs w:val="28"/>
        </w:rPr>
        <w:t xml:space="preserve"> ПМ</w:t>
      </w:r>
      <w:r w:rsidRPr="005F1DAB">
        <w:rPr>
          <w:color w:val="000000"/>
          <w:sz w:val="28"/>
          <w:szCs w:val="28"/>
        </w:rPr>
        <w:t xml:space="preserve"> - защита </w:t>
      </w:r>
      <w:r w:rsidR="00043CFD">
        <w:rPr>
          <w:color w:val="000000"/>
          <w:sz w:val="28"/>
          <w:szCs w:val="28"/>
        </w:rPr>
        <w:t xml:space="preserve">презентации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>: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Требования к студенту на защите: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 xml:space="preserve">1. Четкое, логическое, последовательное раскрытие содержания разделов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>, свидетельствующее о его профессиональной компетенции.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2. Владение навыками публичного выступления (логика рассуждения, культура речи, умение обоснованно отвечать на вопросы комиссии).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lastRenderedPageBreak/>
        <w:t xml:space="preserve">3. Соблюдение регламента защиты (для защиты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студенту отводится 5-7 минут).</w:t>
      </w:r>
    </w:p>
    <w:p w:rsidR="00A87B42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rStyle w:val="a6"/>
          <w:color w:val="000000"/>
          <w:sz w:val="28"/>
          <w:szCs w:val="28"/>
        </w:rPr>
        <w:t xml:space="preserve">Критерии оценки </w:t>
      </w:r>
      <w:proofErr w:type="spellStart"/>
      <w:r w:rsidRPr="005F1DAB">
        <w:rPr>
          <w:rStyle w:val="a6"/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>: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Оценка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rStyle w:val="a6"/>
          <w:color w:val="000000"/>
          <w:sz w:val="28"/>
          <w:szCs w:val="28"/>
        </w:rPr>
        <w:t>отлично «</w:t>
      </w:r>
      <w:r>
        <w:rPr>
          <w:rStyle w:val="a6"/>
          <w:color w:val="000000"/>
          <w:sz w:val="28"/>
          <w:szCs w:val="28"/>
        </w:rPr>
        <w:t>5</w:t>
      </w:r>
      <w:r w:rsidRPr="005F1DAB">
        <w:rPr>
          <w:rStyle w:val="a6"/>
          <w:color w:val="000000"/>
          <w:sz w:val="28"/>
          <w:szCs w:val="28"/>
        </w:rPr>
        <w:t>»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color w:val="000000"/>
          <w:sz w:val="28"/>
          <w:szCs w:val="28"/>
        </w:rPr>
        <w:t xml:space="preserve">- ставится в том случае, если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характеризуется полнотой содержания всего комплекта документов, обеспечивающих образовательный процесс.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работ, где представлен высокий уровень развития профессиональных компетенций. Содержание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свидетельствует о больших приложенных усилиях, наличия высокого уровня самоотдачи и творческого отношения к содержанию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. Представлено разнообразие видов самостоятельной работы. Прослеживается, через представление результатов самостоятельной работы, стремление к самообразованию и повышению квалификации. Проявляется использование различных источников информации. В оформлении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ярко проявляются оригинальность, изобретательность и высокий уровень владения информационно-коммуникационными технологиями.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Оценка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rStyle w:val="a6"/>
          <w:color w:val="000000"/>
          <w:sz w:val="28"/>
          <w:szCs w:val="28"/>
        </w:rPr>
        <w:t>хорошо «</w:t>
      </w:r>
      <w:r>
        <w:rPr>
          <w:rStyle w:val="a6"/>
          <w:color w:val="000000"/>
          <w:sz w:val="28"/>
          <w:szCs w:val="28"/>
        </w:rPr>
        <w:t>4</w:t>
      </w:r>
      <w:r w:rsidRPr="005F1DAB">
        <w:rPr>
          <w:rStyle w:val="a6"/>
          <w:color w:val="000000"/>
          <w:sz w:val="28"/>
          <w:szCs w:val="28"/>
        </w:rPr>
        <w:t>»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color w:val="000000"/>
          <w:sz w:val="28"/>
          <w:szCs w:val="28"/>
        </w:rPr>
        <w:t xml:space="preserve">- ставится в том случае, если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демонстрирует большую часть от содержания всего комплекта документов, обеспечивающих образовательный процесс.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работ, где представлен высокий уровень развития профессиональных компетенций.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информационно-коммуникационными технологиями.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Оценка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rStyle w:val="a6"/>
          <w:color w:val="000000"/>
          <w:sz w:val="28"/>
          <w:szCs w:val="28"/>
        </w:rPr>
        <w:t>удовлетворительно «</w:t>
      </w:r>
      <w:r>
        <w:rPr>
          <w:rStyle w:val="a6"/>
          <w:color w:val="000000"/>
          <w:sz w:val="28"/>
          <w:szCs w:val="28"/>
        </w:rPr>
        <w:t>3</w:t>
      </w:r>
      <w:r w:rsidRPr="005F1DAB">
        <w:rPr>
          <w:rStyle w:val="a6"/>
          <w:color w:val="000000"/>
          <w:sz w:val="28"/>
          <w:szCs w:val="28"/>
        </w:rPr>
        <w:t>»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color w:val="000000"/>
          <w:sz w:val="28"/>
          <w:szCs w:val="28"/>
        </w:rPr>
        <w:t xml:space="preserve">- ставится в том случае, если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демонстрирует половину материалов от содержания всего комплекта документов обеспечивающих образовательный процесс. Не в соответствии с требованиями заполнена большая часть документации. Контролирующая документация представлена наполовину. Отзывы с баз практики содержат замечания и рекомендации по совершенствованию профессиональных умений и навыков. Представлено мало видов самостоятельной работы.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color w:val="000000"/>
          <w:sz w:val="28"/>
          <w:szCs w:val="28"/>
        </w:rPr>
        <w:t>Оценка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rStyle w:val="a6"/>
          <w:color w:val="000000"/>
          <w:sz w:val="28"/>
          <w:szCs w:val="28"/>
        </w:rPr>
        <w:t>неудовлетворительно «</w:t>
      </w:r>
      <w:r>
        <w:rPr>
          <w:rStyle w:val="a6"/>
          <w:color w:val="000000"/>
          <w:sz w:val="28"/>
          <w:szCs w:val="28"/>
        </w:rPr>
        <w:t>2</w:t>
      </w:r>
      <w:r w:rsidRPr="005F1DAB">
        <w:rPr>
          <w:rStyle w:val="a6"/>
          <w:color w:val="000000"/>
          <w:sz w:val="28"/>
          <w:szCs w:val="28"/>
        </w:rPr>
        <w:t>»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color w:val="000000"/>
          <w:sz w:val="28"/>
          <w:szCs w:val="28"/>
        </w:rPr>
        <w:t xml:space="preserve">- ставится в том случае, если по содержанию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трудно сформировать общее представление о качестве прохождения практики студентом. В </w:t>
      </w:r>
      <w:proofErr w:type="spellStart"/>
      <w:r w:rsidRPr="005F1DAB">
        <w:rPr>
          <w:color w:val="000000"/>
          <w:sz w:val="28"/>
          <w:szCs w:val="28"/>
        </w:rPr>
        <w:t>портфолио</w:t>
      </w:r>
      <w:proofErr w:type="spellEnd"/>
      <w:r w:rsidRPr="005F1DAB">
        <w:rPr>
          <w:color w:val="000000"/>
          <w:sz w:val="28"/>
          <w:szCs w:val="28"/>
        </w:rPr>
        <w:t xml:space="preserve"> представлено отрывочное выполнение заданий производственной практики. Документация заполнена не в соответствии с требованиями. Контролирующая документация не представлена. Отсутствуют отзывы с баз практики о выполненных видах работ. Нет возможности определить прогресс в обучения и уровень </w:t>
      </w:r>
      <w:proofErr w:type="spellStart"/>
      <w:r w:rsidRPr="005F1DAB">
        <w:rPr>
          <w:color w:val="000000"/>
          <w:sz w:val="28"/>
          <w:szCs w:val="28"/>
        </w:rPr>
        <w:t>сформированности</w:t>
      </w:r>
      <w:proofErr w:type="spellEnd"/>
      <w:r w:rsidRPr="005F1DAB">
        <w:rPr>
          <w:color w:val="000000"/>
          <w:sz w:val="28"/>
          <w:szCs w:val="28"/>
        </w:rPr>
        <w:t xml:space="preserve"> ПК.</w:t>
      </w:r>
    </w:p>
    <w:p w:rsidR="00A87B42" w:rsidRPr="005F1DAB" w:rsidRDefault="00A87B42" w:rsidP="00A87B42">
      <w:pPr>
        <w:pStyle w:val="a5"/>
        <w:shd w:val="clear" w:color="auto" w:fill="FFFFFF"/>
        <w:spacing w:before="0" w:beforeAutospacing="0" w:after="160" w:afterAutospacing="0" w:line="320" w:lineRule="atLeast"/>
        <w:rPr>
          <w:color w:val="000000"/>
          <w:sz w:val="28"/>
          <w:szCs w:val="28"/>
        </w:rPr>
      </w:pPr>
      <w:r w:rsidRPr="005F1DAB">
        <w:rPr>
          <w:rStyle w:val="a6"/>
          <w:color w:val="000000"/>
          <w:sz w:val="28"/>
          <w:szCs w:val="28"/>
        </w:rPr>
        <w:lastRenderedPageBreak/>
        <w:t xml:space="preserve">Условием </w:t>
      </w:r>
      <w:r>
        <w:rPr>
          <w:rStyle w:val="a6"/>
          <w:color w:val="000000"/>
          <w:sz w:val="28"/>
          <w:szCs w:val="28"/>
        </w:rPr>
        <w:t>успешного прохождения</w:t>
      </w:r>
      <w:r w:rsidRPr="005F1DAB">
        <w:rPr>
          <w:rStyle w:val="apple-converted-space"/>
          <w:color w:val="000000"/>
          <w:sz w:val="28"/>
          <w:szCs w:val="28"/>
        </w:rPr>
        <w:t> </w:t>
      </w:r>
      <w:r w:rsidRPr="005F1DAB">
        <w:rPr>
          <w:color w:val="000000"/>
          <w:sz w:val="28"/>
          <w:szCs w:val="28"/>
        </w:rPr>
        <w:t xml:space="preserve">(вид профессиональной деятельности освоен) на экзамене </w:t>
      </w:r>
      <w:r w:rsidR="00043CFD">
        <w:rPr>
          <w:color w:val="000000"/>
          <w:sz w:val="28"/>
          <w:szCs w:val="28"/>
        </w:rPr>
        <w:t xml:space="preserve">ПМ </w:t>
      </w:r>
      <w:r w:rsidRPr="005F1DAB">
        <w:rPr>
          <w:color w:val="000000"/>
          <w:sz w:val="28"/>
          <w:szCs w:val="28"/>
        </w:rPr>
        <w:t>является положительная оценка освоения всех профессиональных компетенций по всем контролируемым показателям.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87B42" w:rsidRPr="005F1DAB" w:rsidRDefault="00A87B42" w:rsidP="00A87B42">
      <w:pPr>
        <w:ind w:left="567"/>
        <w:jc w:val="both"/>
        <w:rPr>
          <w:color w:val="000000"/>
          <w:sz w:val="28"/>
          <w:szCs w:val="28"/>
        </w:rPr>
      </w:pP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 xml:space="preserve">В состав комиссии </w:t>
      </w:r>
      <w:r>
        <w:rPr>
          <w:sz w:val="28"/>
          <w:szCs w:val="28"/>
        </w:rPr>
        <w:t xml:space="preserve">экзамена </w:t>
      </w:r>
      <w:r w:rsidR="00043CFD">
        <w:rPr>
          <w:sz w:val="28"/>
          <w:szCs w:val="28"/>
        </w:rPr>
        <w:t xml:space="preserve">ПМ </w:t>
      </w:r>
      <w:r w:rsidRPr="00B614B0">
        <w:rPr>
          <w:sz w:val="28"/>
          <w:szCs w:val="28"/>
        </w:rPr>
        <w:t>входят: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>- председатель комиссии</w:t>
      </w:r>
    </w:p>
    <w:p w:rsidR="00A87B42" w:rsidRPr="00B614B0" w:rsidRDefault="00A87B42" w:rsidP="00A8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4B0">
        <w:rPr>
          <w:sz w:val="28"/>
          <w:szCs w:val="28"/>
        </w:rPr>
        <w:t>- заместитель председателя комиссии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 xml:space="preserve">- члены комиссии: заместитель директора по учебной и организационно-методической работе, </w:t>
      </w:r>
      <w:r>
        <w:rPr>
          <w:sz w:val="28"/>
          <w:szCs w:val="28"/>
        </w:rPr>
        <w:t xml:space="preserve">представитель работодателя, </w:t>
      </w:r>
      <w:r w:rsidRPr="00B614B0">
        <w:rPr>
          <w:sz w:val="28"/>
          <w:szCs w:val="28"/>
        </w:rPr>
        <w:t xml:space="preserve">заведующий отделением, председатель цикловой комиссии </w:t>
      </w:r>
      <w:r>
        <w:rPr>
          <w:sz w:val="28"/>
          <w:szCs w:val="28"/>
        </w:rPr>
        <w:t>художественных дисциплин</w:t>
      </w:r>
      <w:r w:rsidRPr="00B614B0">
        <w:rPr>
          <w:sz w:val="28"/>
          <w:szCs w:val="28"/>
        </w:rPr>
        <w:t xml:space="preserve">, преподаватели дисциплин, выносимых на </w:t>
      </w:r>
      <w:r>
        <w:rPr>
          <w:sz w:val="28"/>
          <w:szCs w:val="28"/>
        </w:rPr>
        <w:t>промежуточную</w:t>
      </w:r>
      <w:r w:rsidRPr="00B614B0">
        <w:rPr>
          <w:sz w:val="28"/>
          <w:szCs w:val="28"/>
        </w:rPr>
        <w:t xml:space="preserve"> аттестацию.</w:t>
      </w:r>
    </w:p>
    <w:p w:rsidR="00A87B42" w:rsidRPr="00B614B0" w:rsidRDefault="00A87B42" w:rsidP="00A87B42">
      <w:pPr>
        <w:ind w:left="567"/>
        <w:jc w:val="both"/>
        <w:rPr>
          <w:sz w:val="28"/>
          <w:szCs w:val="28"/>
        </w:rPr>
      </w:pPr>
      <w:r w:rsidRPr="00B614B0">
        <w:rPr>
          <w:sz w:val="28"/>
          <w:szCs w:val="28"/>
        </w:rPr>
        <w:t>- секретарь комиссии: секретарь учебной части колледжа.</w:t>
      </w:r>
    </w:p>
    <w:p w:rsidR="001D038E" w:rsidRDefault="001D038E"/>
    <w:sectPr w:rsidR="001D038E" w:rsidSect="00150E80">
      <w:pgSz w:w="11906" w:h="16838"/>
      <w:pgMar w:top="720" w:right="720" w:bottom="72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3D8"/>
    <w:multiLevelType w:val="hybridMultilevel"/>
    <w:tmpl w:val="F2CAE964"/>
    <w:lvl w:ilvl="0" w:tplc="9CD62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B11EB"/>
    <w:multiLevelType w:val="hybridMultilevel"/>
    <w:tmpl w:val="72D4BFCE"/>
    <w:lvl w:ilvl="0" w:tplc="DB107A7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7B42"/>
    <w:rsid w:val="00043CFD"/>
    <w:rsid w:val="00053F95"/>
    <w:rsid w:val="001D038E"/>
    <w:rsid w:val="0034437F"/>
    <w:rsid w:val="003C7386"/>
    <w:rsid w:val="004F08B5"/>
    <w:rsid w:val="00537C24"/>
    <w:rsid w:val="00577A63"/>
    <w:rsid w:val="005816B1"/>
    <w:rsid w:val="00653219"/>
    <w:rsid w:val="008458E1"/>
    <w:rsid w:val="009449C5"/>
    <w:rsid w:val="00A87B42"/>
    <w:rsid w:val="00BC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7C24"/>
    <w:pPr>
      <w:keepNext/>
      <w:jc w:val="both"/>
      <w:outlineLvl w:val="2"/>
    </w:pPr>
    <w:rPr>
      <w:rFonts w:ascii="Tms Rmn" w:eastAsia="Times New Roman" w:hAnsi="Tms Rmn" w:cs="Tms Rmn"/>
      <w:b/>
      <w:color w:val="8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42"/>
    <w:pPr>
      <w:ind w:left="708"/>
    </w:pPr>
  </w:style>
  <w:style w:type="paragraph" w:styleId="2">
    <w:name w:val="List 2"/>
    <w:basedOn w:val="a"/>
    <w:rsid w:val="00A87B42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"/>
    <w:basedOn w:val="a"/>
    <w:rsid w:val="00A87B42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5">
    <w:name w:val="Normal (Web)"/>
    <w:basedOn w:val="a"/>
    <w:uiPriority w:val="99"/>
    <w:semiHidden/>
    <w:unhideWhenUsed/>
    <w:rsid w:val="00A87B42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A87B42"/>
    <w:rPr>
      <w:i/>
      <w:iCs/>
    </w:rPr>
  </w:style>
  <w:style w:type="character" w:customStyle="1" w:styleId="apple-converted-space">
    <w:name w:val="apple-converted-space"/>
    <w:basedOn w:val="a0"/>
    <w:rsid w:val="00A87B42"/>
  </w:style>
  <w:style w:type="character" w:customStyle="1" w:styleId="30">
    <w:name w:val="Заголовок 3 Знак"/>
    <w:basedOn w:val="a0"/>
    <w:link w:val="3"/>
    <w:rsid w:val="00537C24"/>
    <w:rPr>
      <w:rFonts w:ascii="Tms Rmn" w:eastAsia="Times New Roman" w:hAnsi="Tms Rmn" w:cs="Tms Rmn"/>
      <w:b/>
      <w:color w:val="808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2023-10-26T14:58:00Z</dcterms:created>
  <dcterms:modified xsi:type="dcterms:W3CDTF">2023-10-26T15:14:00Z</dcterms:modified>
</cp:coreProperties>
</file>