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both"/>
        <w:rPr>
          <w:rFonts w:hint="default" w:cs="Arial Unicode MS"/>
          <w:sz w:val="30"/>
          <w:szCs w:val="30"/>
          <w:lang w:val="ru-RU"/>
        </w:rPr>
      </w:pPr>
      <w:r>
        <w:rPr>
          <w:rFonts w:hint="default" w:cs="Arial Unicode MS"/>
          <w:sz w:val="30"/>
          <w:szCs w:val="30"/>
          <w:lang w:val="ru-RU"/>
        </w:rPr>
        <w:drawing>
          <wp:inline distT="0" distB="0" distL="114300" distR="114300">
            <wp:extent cx="6612890" cy="9095105"/>
            <wp:effectExtent l="0" t="0" r="1270" b="3175"/>
            <wp:docPr id="1" name="Изображение 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2890" cy="909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jc w:val="center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rFonts w:hint="default" w:cs="Arial Unicode MS"/>
          <w:sz w:val="30"/>
          <w:szCs w:val="30"/>
          <w:lang w:val="ru-RU"/>
        </w:rPr>
      </w:pPr>
      <w:r>
        <w:rPr>
          <w:rFonts w:hint="default" w:cs="Arial Unicode MS"/>
          <w:sz w:val="30"/>
          <w:szCs w:val="30"/>
          <w:lang w:val="ru-RU"/>
        </w:rPr>
        <w:drawing>
          <wp:inline distT="0" distB="0" distL="114300" distR="114300">
            <wp:extent cx="6114415" cy="8409305"/>
            <wp:effectExtent l="0" t="0" r="12065" b="3175"/>
            <wp:docPr id="2" name="Изображение 2" descr="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840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7"/>
        <w:jc w:val="center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rFonts w:cs="Arial Unicode MS"/>
        </w:rPr>
      </w:pPr>
      <w:r>
        <w:rPr>
          <w:sz w:val="30"/>
          <w:szCs w:val="30"/>
        </w:rPr>
        <w:t>1</w:t>
      </w:r>
      <w:r>
        <w:rPr>
          <w:b/>
          <w:bCs/>
          <w:sz w:val="30"/>
          <w:szCs w:val="30"/>
        </w:rPr>
        <w:t>.Введение</w:t>
      </w: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sz w:val="30"/>
          <w:szCs w:val="30"/>
        </w:rPr>
        <w:t>Рабочая программа учебной дисциплины «Декоративная живопись» является частью основной образовательной программы  в соответствии с ФГОС по специальности СПО 54.02.02 «Декоративно-прикладное искусство и народные промыслы» углублённой подготовки в части освоения основного вида профессиональной деятельности — художник-мастер, преподаватель.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b/>
          <w:bCs/>
          <w:sz w:val="30"/>
          <w:szCs w:val="30"/>
        </w:rPr>
        <w:t>Художник-мастер, преподаватель</w:t>
      </w:r>
      <w:r>
        <w:rPr>
          <w:sz w:val="30"/>
          <w:szCs w:val="30"/>
        </w:rPr>
        <w:t xml:space="preserve"> готовится к следующим видам деятельности:</w:t>
      </w:r>
    </w:p>
    <w:p>
      <w:pPr>
        <w:pStyle w:val="7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>
      <w:pPr>
        <w:pStyle w:val="7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>
      <w:pPr>
        <w:pStyle w:val="7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образования. В общеобразовательных учреждениях, учреждениях СПО).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 xml:space="preserve">Художник-мастер, преподаватель (по углублённой подготовке) должен обладать </w:t>
      </w:r>
      <w:r>
        <w:rPr>
          <w:b/>
          <w:bCs/>
          <w:sz w:val="30"/>
          <w:szCs w:val="30"/>
        </w:rPr>
        <w:t>общими компетенциями,</w:t>
      </w:r>
      <w:r>
        <w:rPr>
          <w:sz w:val="30"/>
          <w:szCs w:val="30"/>
        </w:rPr>
        <w:t xml:space="preserve"> включающими в себя способность: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1. </w:t>
      </w:r>
      <w:r>
        <w:rPr>
          <w:sz w:val="30"/>
          <w:szCs w:val="30"/>
        </w:rPr>
        <w:t>понимать сущность и социальную значимость своей будущей профессии, проявлять к ней устойчивый интерес.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2. </w:t>
      </w:r>
      <w:r>
        <w:rPr>
          <w:sz w:val="30"/>
          <w:szCs w:val="30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3. </w:t>
      </w:r>
      <w:r>
        <w:rPr>
          <w:sz w:val="30"/>
          <w:szCs w:val="30"/>
        </w:rPr>
        <w:t>Решать проблемы, оценивать риски и принимать решения в нестандартных ситуациях.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4. </w:t>
      </w:r>
      <w:r>
        <w:rPr>
          <w:sz w:val="30"/>
          <w:szCs w:val="30"/>
        </w:rPr>
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5. </w:t>
      </w:r>
      <w:r>
        <w:rPr>
          <w:sz w:val="30"/>
          <w:szCs w:val="30"/>
        </w:rPr>
        <w:t>Использовать информационно-коммуникационные технологии для совершенствования профессиональной деятельности.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6. </w:t>
      </w:r>
      <w:r>
        <w:rPr>
          <w:sz w:val="30"/>
          <w:szCs w:val="30"/>
        </w:rPr>
        <w:t>Работать в коллективе, обеспечивать его сплочение, эффективно общаться с коллегами, руководством, потребителями.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7. </w:t>
      </w:r>
      <w:r>
        <w:rPr>
          <w:sz w:val="30"/>
          <w:szCs w:val="30"/>
        </w:rPr>
        <w:t>Ставить цели, мотивировать деятельность подчинённых, организовывать и контролировать их работу с принятием ответственности за результат выполнения заданий.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8. </w:t>
      </w:r>
      <w:r>
        <w:rPr>
          <w:sz w:val="30"/>
          <w:szCs w:val="30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>
      <w:pPr>
        <w:pStyle w:val="7"/>
        <w:rPr>
          <w:rFonts w:cs="Arial Unicode MS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ОК 9. </w:t>
      </w:r>
      <w:r>
        <w:rPr>
          <w:sz w:val="30"/>
          <w:szCs w:val="30"/>
        </w:rPr>
        <w:t>Ориентироваться в условиях частой смены технологий в профессиональной деятельности.</w:t>
      </w:r>
    </w:p>
    <w:p>
      <w:pPr>
        <w:pStyle w:val="7"/>
        <w:rPr>
          <w:rFonts w:cs="Arial Unicode MS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 xml:space="preserve">Художник-мастер, преподаватель должен обладать </w:t>
      </w:r>
      <w:r>
        <w:rPr>
          <w:b/>
          <w:bCs/>
          <w:sz w:val="30"/>
          <w:szCs w:val="30"/>
        </w:rPr>
        <w:t xml:space="preserve">профессиональными компетенциями, </w:t>
      </w:r>
      <w:r>
        <w:rPr>
          <w:sz w:val="30"/>
          <w:szCs w:val="30"/>
        </w:rPr>
        <w:t>соответствующими основным видам профессиональной деятельности:</w:t>
      </w:r>
    </w:p>
    <w:p>
      <w:pPr>
        <w:shd w:val="clear" w:color="auto" w:fill="FFFFFF"/>
        <w:jc w:val="both"/>
        <w:rPr>
          <w:rFonts w:eastAsia="Times New Roman" w:cs="Arial Unicode MS"/>
          <w:b/>
          <w:bCs/>
          <w:color w:val="222222"/>
          <w:sz w:val="28"/>
          <w:szCs w:val="28"/>
          <w:lang w:eastAsia="ru-RU"/>
        </w:rPr>
      </w:pPr>
      <w:r>
        <w:rPr>
          <w:rFonts w:eastAsia="Times New Roman" w:cs="Arial Unicode MS"/>
          <w:b/>
          <w:bCs/>
          <w:color w:val="222222"/>
          <w:sz w:val="28"/>
          <w:szCs w:val="28"/>
          <w:lang w:eastAsia="ru-RU"/>
        </w:rPr>
        <w:t>Производственно-технологическая деятельность.</w:t>
      </w:r>
    </w:p>
    <w:p>
      <w:pPr>
        <w:shd w:val="clear" w:color="auto" w:fill="FFFFFF"/>
        <w:jc w:val="both"/>
        <w:rPr>
          <w:rFonts w:eastAsia="Times New Roman" w:cs="Arial Unicode MS"/>
          <w:color w:val="222222"/>
          <w:sz w:val="28"/>
          <w:szCs w:val="28"/>
          <w:lang w:eastAsia="ru-RU"/>
        </w:rPr>
      </w:pPr>
      <w:r>
        <w:rPr>
          <w:rFonts w:eastAsia="Times New Roman" w:cs="Arial Unicode MS"/>
          <w:color w:val="222222"/>
          <w:sz w:val="28"/>
          <w:szCs w:val="28"/>
          <w:lang w:eastAsia="ru-RU"/>
        </w:rPr>
        <w:t>ПК 1.1. Изображать человека и окружающую предметно-пространственную среду средствами академического рисунка и живописи.</w:t>
      </w:r>
    </w:p>
    <w:p>
      <w:pPr>
        <w:shd w:val="clear" w:color="auto" w:fill="FFFFFF"/>
        <w:jc w:val="both"/>
        <w:rPr>
          <w:rFonts w:eastAsia="Times New Roman" w:cs="Arial Unicode MS"/>
          <w:color w:val="222222"/>
          <w:sz w:val="28"/>
          <w:szCs w:val="28"/>
          <w:lang w:eastAsia="ru-RU"/>
        </w:rPr>
      </w:pPr>
      <w:r>
        <w:rPr>
          <w:rFonts w:eastAsia="Times New Roman" w:cs="Arial Unicode MS"/>
          <w:color w:val="222222"/>
          <w:sz w:val="28"/>
          <w:szCs w:val="28"/>
          <w:lang w:eastAsia="ru-RU"/>
        </w:rPr>
        <w:t>ПК 1.6.  Самостоятельно разрабатывать колористические решения художественно-графических проектов изделий декоративно-прикладного и народного искусства.</w:t>
      </w:r>
    </w:p>
    <w:p>
      <w:pPr>
        <w:shd w:val="clear" w:color="auto" w:fill="FFFFFF"/>
        <w:jc w:val="both"/>
        <w:rPr>
          <w:rFonts w:eastAsia="Times New Roman" w:cs="Arial Unicode MS"/>
          <w:color w:val="222222"/>
          <w:sz w:val="28"/>
          <w:szCs w:val="28"/>
          <w:lang w:eastAsia="ru-RU"/>
        </w:rPr>
      </w:pPr>
      <w:r>
        <w:rPr>
          <w:rFonts w:eastAsia="Times New Roman" w:cs="Arial Unicode MS"/>
          <w:color w:val="222222"/>
          <w:sz w:val="28"/>
          <w:szCs w:val="28"/>
          <w:lang w:eastAsia="ru-RU"/>
        </w:rPr>
        <w:t>ПК     1.7.  Владеть культурой устной и письменной речи, профессиональной терминологией.</w:t>
      </w:r>
    </w:p>
    <w:p>
      <w:pPr>
        <w:pStyle w:val="7"/>
        <w:rPr>
          <w:rFonts w:cs="Arial Unicode MS"/>
        </w:rPr>
      </w:pP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Рабочая программа дисциплины «Декоративная живопись» может быть использована в следующих областях профессиональной деятельности выпускников: художественное проектирование и изготовление изделий декоративно-прикладного искусства; образование художественное в детских школах искусств, детских художественных школах, общеобразовательных учреждениях, учреждениях СПО.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Учебная дисциплина «Декоративная живопись» в структуре основной профессиональной образовательной программы принадлежит к Профессиональному модулю ПМ.02 Производственно-технологическая деятельность. МДК.02.01 Технология исполнения изделий декоративно-прикладного искусства.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Цель и задачи дисциплины.</w:t>
      </w:r>
    </w:p>
    <w:p>
      <w:pPr>
        <w:pStyle w:val="7"/>
        <w:rPr>
          <w:b/>
          <w:bCs/>
          <w:sz w:val="30"/>
          <w:szCs w:val="30"/>
        </w:rPr>
      </w:pP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Цели практических занятий по «Декоративной живописи» - </w:t>
      </w:r>
      <w:r>
        <w:rPr>
          <w:sz w:val="30"/>
          <w:szCs w:val="30"/>
        </w:rPr>
        <w:t>развитие познавательных способностей. Самостоятельности мышления и творческой активности студентов. В основу метода обучения рисунку положено рисование с натуры и изображение по памяти и по представлению. Именно здесь формируются необходимые профессиональные умения и навыки, развиваются зрительная память, фантазия и воображение. «Декоративная живопись» как самостоятельный учебный предмет имеет неограниченные возможности для развития творческих способностей, для формирования эстетического вкуса и эстетических потребностей.</w:t>
      </w:r>
    </w:p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rPr>
          <w:b/>
          <w:bCs/>
          <w:sz w:val="30"/>
          <w:szCs w:val="30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>Задачами курса являются:</w:t>
      </w:r>
    </w:p>
    <w:p>
      <w:pPr>
        <w:pStyle w:val="7"/>
        <w:rPr>
          <w:b/>
          <w:bCs/>
          <w:sz w:val="30"/>
          <w:szCs w:val="30"/>
        </w:rPr>
      </w:pP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>-</w:t>
      </w:r>
      <w:r>
        <w:rPr>
          <w:sz w:val="30"/>
          <w:szCs w:val="30"/>
        </w:rPr>
        <w:t>закрепление, углубление и расширение знаний учебной дисциплины;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-обучение студентов практическим методам работы над композицией и методам анализа произведений изобразительного искусства;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-приобретение студентами умений и навыков использования современных научных методов работы над композицией;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-изучение и анализ литературных источников по конкретной теме учебной дисциплины, специальных умений и навыков отображения действительности в декоративных формах.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Рабочая программа составлена в соответствии с рабочей программой воспитания и календарным планом воспитательной работы (Личностные результаты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реализации программы воспитания(дескрипторы)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Код личностных результатов реализации программы воспитания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Осознающий себя гражданином и защитником великой страны                 ЛР 1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активную гражданскую позицию, демонстрирующий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приверженность принципам честности, порядочности, открытости,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экономически активный и участвующий в студенческом 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территориальном самоуправлении, в том числе на условиях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добровольчества, продуктивно взаимодействующий и участвующий в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деятельности общественных организаций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Соблюдающий нормы правопорядка, следующий идеалам гражданского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общества, обеспечения безопасности, прав и свобод граждан России.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Лояльный к установкам и проявлениям представителей субкультур,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отличающий их от групп с деструктивным и девиантным поведением.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Демонстрирующий неприятие и предупреждающий социально опасное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поведение окружающих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3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и демонстрирующий уважение к людям труда,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осознающий ценность собственного труда. Стремящийся к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формированию в сетевой среде личностно и профессионального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конструктивного «цифрового следа»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4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Демонстрирующий приверженность к родной культуре, исторической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памяти на основе любви к Родине, родному народу, малой родине,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принятию традиционных ценностей многонационального народа России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5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уважение к людям старшего поколения и готовность к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участию в социальной поддержке и волонтерских движениях ЛР 6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Осознающий приоритетную ценность личности человека; уважающий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собственную и чужую уникальность в различных ситуациях, во всех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формах и видах деятельности.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7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и демонстрирующий уважение к представителям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различных этнокультурных, социальных, конфессиональных и иных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групп. Сопричастный к сохранению, преумножению и трансляции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культурных традиций и ценностей многонационального российского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государства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8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Соблюдающий и пропагандирующий правила здорового и безопасного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образа жизни, спорта; предупреждающий либо преодолевающий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зависимости от алкоголя, табака, психоактивных веществ, азартных игр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и т.д. Сохраняющий психологическую устойчивость в ситуативно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сложных или стремительно меняющихся ситуациях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9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Заботящийся о защите окружающей среды, собственной и чужой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безопасности, в том числе цифровой ЛР 10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уважение к эстетическим ценностям, обладающий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основами эстетической культуры ЛР 11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Принимающий семейные ценности, готовый к созданию семьи 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воспитанию детей; демонстрирующий неприятие насилия в семье, ухода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от родительской ответственности, отказа от отношений со своими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детьми и их финансового содержания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12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Личностные результаты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реализации программы воспитания,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определенные отраслевыми требованиями к деловым качествам личности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Соблюдающий нормы делового общения в коллективе, с коллегами ЛР 13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Демонстрирующий готовность и способность вести диалог с другими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людьми, достигать в нем взаимопонимания, находить общие цели 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сотрудничать для их достижения в профессиональной деятельности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14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гражданское отношение к профессиональной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деятельности как к возможности личного участия в решении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общественных, государственных, общенациональных проблем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15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Выбирающий оптимальные способы решения профессиональных задач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на основе уважения к заказчику, понимания его потребностей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16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Принимающий и исполняющий стандарты антикоррупционного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поведения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17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способности к планированию и ведению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предпринимательской деятельности на основе понимания и соблюдения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правовых норм российского законодательства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18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ценностное отношение к культуре и искусству, к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культуре речи и культуре поведения, к красоте и гармонии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19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Принимающий и транслирующий ценность детства как особого периода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жизни человека, проявляющий уважение к детям, защищающий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достоинство и интересы обучающихся, демонстрирующий готовность к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проектированию безопасной и психологически комфортной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образовательной среды, в том числе цифровой.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20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Стремящийся находить и демонстрировать ценностный аспект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учебного знания и информации и обеспечивать его понимание 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переживание обучающимися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21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Признающий ценности непрерывного образования, необходимость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постоянного совершенствования и саморазвития; управляющий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собственным профессиональным развитием, рефлексивно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оценивающий собственный жизненный и профессиональный опыт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22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Демонстрирующий готовность к профессиональной коммуникации,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толерантному общению; способность вести диалог с обучающимися,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родителями (законными представителями) обучающихся, другими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педагогическими работниками и специалистами, достигать в нем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взаимопонимания, находить общие цели и сотрудничать для их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достижения.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23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Проявляющий ценностное отношение к культуре и искусству, к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культуре речи и культуре поведения, к красоте и гармонии, готовность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транслировать эстетические ценности своим воспитанникам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ЛР 24</w:t>
      </w:r>
    </w:p>
    <w:p>
      <w:pPr>
        <w:pStyle w:val="7"/>
        <w:rPr>
          <w:rFonts w:cs="Arial Unicode MS"/>
        </w:rPr>
      </w:pPr>
      <w:r>
        <w:rPr>
          <w:sz w:val="30"/>
          <w:szCs w:val="30"/>
        </w:rPr>
        <w:tab/>
      </w:r>
      <w:r>
        <w:rPr>
          <w:b/>
          <w:bCs/>
          <w:sz w:val="30"/>
          <w:szCs w:val="30"/>
        </w:rPr>
        <w:t>3.Требования к уровню освоения содержания курса.</w:t>
      </w: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Для освоения изучаемого курса «Декоративная живопись» студент должен уметь работать с литературой, обладать навыками анализа информации, владеть художественными изобразительными материалами, владеть компьютером-интернетом. Способности образного мышления и творческого воображения. Умение самостоятельного анализа произведений изобразительного искусства. Навыки самостоятельной работы над произведениями изобразительного искусства в декоративных формах. Совершенствование профессиональных навыков работы с различными изобразительными материалами. Умение работать с натуры и по воображению.</w:t>
      </w:r>
      <w:r>
        <w:rPr>
          <w:rFonts w:cs="Arial Unicode MS"/>
          <w:b/>
          <w:bCs/>
          <w:sz w:val="30"/>
          <w:szCs w:val="30"/>
        </w:rPr>
        <w:t xml:space="preserve"> Образовательная деятельность при освоении образовательной программы или отдельных её компонентов организуется в форме практической подготовки. Образовательная деятельность при освоении образовательной программы или отдельных её компонентов организуется с использованием средств электронного обучения, с применением дистанционных образовательных технологий. ( выбрать СЭО из списка)</w:t>
      </w:r>
      <w:r>
        <w:rPr>
          <w:rFonts w:cs="Arial Unicode MS"/>
          <w:b/>
          <w:bCs/>
          <w:sz w:val="30"/>
          <w:szCs w:val="30"/>
        </w:rPr>
        <w:tab/>
      </w:r>
    </w:p>
    <w:p>
      <w:pPr>
        <w:pStyle w:val="7"/>
        <w:rPr>
          <w:rFonts w:cs="Arial Unicode MS"/>
          <w:b/>
          <w:bCs/>
          <w:sz w:val="30"/>
          <w:szCs w:val="30"/>
        </w:rPr>
      </w:pPr>
      <w:r>
        <w:rPr>
          <w:rFonts w:cs="Arial Unicode MS"/>
          <w:b/>
          <w:bCs/>
          <w:sz w:val="30"/>
          <w:szCs w:val="30"/>
        </w:rPr>
        <w:t>В зависимости от целей занятий могут использоваться электронная почта, социальные сети, мессенджеры.</w:t>
      </w: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4.Объём дисциплины, виды учебной работы и отчётности.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Обязательная учебная нагрузка студента —84 часа, время изучения — 8 семестр.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Тематический план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54.02.02 Декоративно-прикладное искусство и народные промыслы</w:t>
      </w:r>
    </w:p>
    <w:tbl>
      <w:tblPr>
        <w:tblStyle w:val="4"/>
        <w:tblW w:w="9638" w:type="dxa"/>
        <w:tblInd w:w="-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9"/>
        <w:gridCol w:w="4186"/>
        <w:gridCol w:w="1359"/>
        <w:gridCol w:w="1596"/>
        <w:gridCol w:w="751"/>
        <w:gridCol w:w="1027"/>
      </w:tblGrid>
      <w:tr>
        <w:tc>
          <w:tcPr>
            <w:tcW w:w="7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</w:tc>
        <w:tc>
          <w:tcPr>
            <w:tcW w:w="41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тем и разделов</w:t>
            </w:r>
          </w:p>
        </w:tc>
        <w:tc>
          <w:tcPr>
            <w:tcW w:w="135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Максимальная учебная нагрузка</w:t>
            </w:r>
          </w:p>
        </w:tc>
        <w:tc>
          <w:tcPr>
            <w:tcW w:w="1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Количество аудиторных часов</w:t>
            </w:r>
          </w:p>
        </w:tc>
        <w:tc>
          <w:tcPr>
            <w:tcW w:w="75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работа</w:t>
            </w:r>
          </w:p>
        </w:tc>
        <w:tc>
          <w:tcPr>
            <w:tcW w:w="102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4 курс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 семестр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Ахроматическая композиция. Декоративное изображение тематического натюрморта из 3-4 предметов (локальная композиция).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Декоративное изображение натюрморта из 2-3 предметов сложных форм (плоскостная композиция)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Цветная композиция. Декоративное изображение натюрморта из бытовых предметов различной материальности. (Орнаментальная композиция)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Декоративное изображение головы натурщика (натурщицы) на цветном декоративном фоне (конструктивный)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Декоративное изображение одетой фигуры натурщика (образная композиция).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за семестр: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18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за полный курс обучения:</w:t>
            </w:r>
          </w:p>
        </w:tc>
        <w:tc>
          <w:tcPr>
            <w:tcW w:w="1359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w="1596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w="751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  <w:tc>
          <w:tcPr>
            <w:tcW w:w="1027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</w:t>
            </w:r>
          </w:p>
        </w:tc>
      </w:tr>
    </w:tbl>
    <w:p>
      <w:pPr>
        <w:pStyle w:val="7"/>
        <w:jc w:val="center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Распределение учебной нагрузки по семестрам</w:t>
      </w:r>
    </w:p>
    <w:p>
      <w:pPr>
        <w:pStyle w:val="7"/>
        <w:jc w:val="center"/>
        <w:rPr>
          <w:rFonts w:cs="Arial Unicode MS"/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Специальность — 54.02.02 «Декоративно-прикладное искусство и народные промыслы». Форма обучения — очная.</w:t>
      </w:r>
    </w:p>
    <w:tbl>
      <w:tblPr>
        <w:tblStyle w:val="4"/>
        <w:tblW w:w="9638" w:type="dxa"/>
        <w:tblInd w:w="-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35"/>
        <w:gridCol w:w="1465"/>
        <w:gridCol w:w="153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 учебной нагрузки</w:t>
            </w:r>
          </w:p>
        </w:tc>
        <w:tc>
          <w:tcPr>
            <w:tcW w:w="14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15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Номера семестров-------------8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Аудиторные занятия (практические занятия)</w:t>
            </w:r>
          </w:p>
        </w:tc>
        <w:tc>
          <w:tcPr>
            <w:tcW w:w="14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w="153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Самостоятельная работа</w:t>
            </w:r>
          </w:p>
        </w:tc>
        <w:tc>
          <w:tcPr>
            <w:tcW w:w="14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  <w:tc>
          <w:tcPr>
            <w:tcW w:w="153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Всего.</w:t>
            </w:r>
          </w:p>
        </w:tc>
        <w:tc>
          <w:tcPr>
            <w:tcW w:w="14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w="153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Вид итогового контроля.</w:t>
            </w:r>
          </w:p>
        </w:tc>
        <w:tc>
          <w:tcPr>
            <w:tcW w:w="14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зачёт</w:t>
            </w:r>
          </w:p>
        </w:tc>
        <w:tc>
          <w:tcPr>
            <w:tcW w:w="1538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зачёт</w:t>
            </w:r>
          </w:p>
        </w:tc>
      </w:tr>
    </w:tbl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numPr>
          <w:ilvl w:val="1"/>
          <w:numId w:val="2"/>
        </w:num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Содержание дисциплины и требования к формам и содержанию текущего, промежуточного, итогового контроля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5.1. Содержание дисциплины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Основные задачи курса:</w:t>
      </w:r>
    </w:p>
    <w:p>
      <w:pPr>
        <w:pStyle w:val="7"/>
        <w:rPr>
          <w:b/>
          <w:bCs/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-изображение художественных объектов с натуры;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-изображение художественных объектов по памяти и по представлению;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-изображение художественных объектов по поисковым материалам;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-выполнение специальных упражнений.</w:t>
      </w:r>
    </w:p>
    <w:p>
      <w:pPr>
        <w:pStyle w:val="7"/>
        <w:rPr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8-й семестр.</w:t>
      </w:r>
    </w:p>
    <w:p>
      <w:pPr>
        <w:pStyle w:val="7"/>
        <w:jc w:val="center"/>
        <w:rPr>
          <w:b/>
          <w:bCs/>
          <w:sz w:val="30"/>
          <w:szCs w:val="30"/>
        </w:rPr>
      </w:pP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Тема 1. Ахроматическая композиция.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 xml:space="preserve">Практическое задание. </w:t>
      </w:r>
      <w:r>
        <w:rPr>
          <w:sz w:val="30"/>
          <w:szCs w:val="30"/>
        </w:rPr>
        <w:t>Декоративное изображение тематического натюрморта из 3-4 предметов. Освещение боковое. Материалы: бумага-Ф-А-2., акварель, гуашь, акрил, темпера.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Цель: Передать основные тональные отношения. Решение плоскостное, декоративное.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Тема 2. Цветная композиция.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Практическое задание. </w:t>
      </w:r>
      <w:r>
        <w:rPr>
          <w:sz w:val="30"/>
          <w:szCs w:val="30"/>
        </w:rPr>
        <w:t>Декоративное изображение натюрморта из 2-3 предметов сложных форм. Освещение боковое. Материалы: бумага-Ф-А-2., акварель или гуашь.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Цель: Передача больших цвето-тональных отношений. Решение плоскостное. Использовать изменения цвета на свету и в тени Основные свойства цвета: цветовой тон, светлота, насыщенность (роль цветового и тонального камертонов при определении и построении цветовых отношений).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Тема 3. </w:t>
      </w:r>
      <w:r>
        <w:rPr>
          <w:sz w:val="30"/>
          <w:szCs w:val="30"/>
        </w:rPr>
        <w:t>Цветовая орнаментальная композиция.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Практическое задание. </w:t>
      </w:r>
      <w:r>
        <w:rPr>
          <w:sz w:val="30"/>
          <w:szCs w:val="30"/>
        </w:rPr>
        <w:t>Декоративное изображение натюрморта из бытовых предметов различной материальности. Освещение боковое. Материалы: бумага-Ф-А-2., акварель или гуашь.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Цель: В декоративном решении передать конструктивную основу постановки; выявить цветовые и тональные ритмы посредством оригинального композиционного решения. </w:t>
      </w:r>
      <w:r>
        <w:rPr>
          <w:sz w:val="30"/>
          <w:szCs w:val="30"/>
        </w:rPr>
        <w:t>Понять основные принципы декоративного построения цветового пространства (ковровость, ритмичность, цельность изобразительного языка).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Тема 4. Портрет.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Практическое задание. </w:t>
      </w:r>
      <w:r>
        <w:rPr>
          <w:sz w:val="30"/>
          <w:szCs w:val="30"/>
        </w:rPr>
        <w:t>Декоративное изображение головы натурщика на цветном декоративном фоне. Освещение боковое. Материалы: бумага-Ф-А-2., акварель, гуашь, акрил, темпера.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Цель: Разработать композиционное решение, поработать над стилизацией головы, используя светотень, передать фактуру.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Тема 5 . Семестровая работа: Фигура.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 xml:space="preserve">Практическое задание. Декоративное изображение одетой фигуры натурщика. </w:t>
      </w:r>
      <w:r>
        <w:rPr>
          <w:sz w:val="30"/>
          <w:szCs w:val="30"/>
        </w:rPr>
        <w:t>Освещение боковое. Материалы: бумага-Ф-А-1., гуашь, акрил, темпера.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Цель: разработать оптимальное композиционное решение, подчинить образу, цветовое и тональное решение; сохранить ритмический строй в композиции; сохранить единство изобразительного языка в передаче формы и пространства частей и целого; умение условно трактовать композицию.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5.2. Требования к формам и содержанию текущего, промежуточного, итогового контроля.</w:t>
      </w:r>
    </w:p>
    <w:p>
      <w:pPr>
        <w:pStyle w:val="7"/>
        <w:rPr>
          <w:rFonts w:cs="Arial Unicode MS"/>
        </w:rPr>
      </w:pPr>
      <w:r>
        <w:rPr>
          <w:b/>
          <w:bCs/>
          <w:sz w:val="30"/>
          <w:szCs w:val="30"/>
        </w:rPr>
        <w:tab/>
      </w:r>
      <w:r>
        <w:rPr>
          <w:sz w:val="30"/>
          <w:szCs w:val="30"/>
        </w:rPr>
        <w:t>Контроль знаний и умений студентов, обучающихся дисциплине «Декоративная живопись» по специальности — 54.02.02 «Декоративно-прикладное искусство и народные промыслы» помогает эффективно управлять учебно-воспитательными процессами, осуществлять качественную подготовку специалистов.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Благодаря систематическому контролю между преподавателями и студентами устанавливается «обратная связь», которая позволяет оценить динамику освоения рабочего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процесса, выбрать оптимальные варианты обучающей деятельности.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Контроль даёт большие возможности для развития личности студента, формирования  его познавательных способностей, выработке субъективных само оценочных представлений, развитии потребности в самоконтроле.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Контроль знаний и умений студентов отвечает следующим требованиям: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-планомерности и систематичности;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-объективности (научной обоснованности);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-всесторонности уровня сформированности основ профессиональной деятельности;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-экономичности (оценке в короткий срок);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-тактичности (спокойной деловитой обстановке).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Контроль охватывает весь объём содержания дисциплины «Декоративная живопись» по специальности — 54.02.02 «Декоративно-прикладное искусство и народные промыслы» в размере 84 часов.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Оценка качества освоения программы должна включать текущий контроль знаний, промежуточную аттестацию обучающихся.</w:t>
      </w:r>
    </w:p>
    <w:p>
      <w:pPr>
        <w:pStyle w:val="7"/>
        <w:rPr>
          <w:rFonts w:cs="Arial Unicode MS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Текущий контроль стимулирует регулярную, напряжённую и целенаправленную работу студентов, активизирует их познавательную деятельность. В качестве средств текущего контроля знаний используются просмотры учебно-творческих работ, зачёты.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Формой промежуточной аттестации по дисциплине «Живопись», является экзаменационный просмотр учебно-творческих работ в семестровых выставках.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Итоговый контроль направлен на проверку конечных результатов обучения дисциплине, овладение студентами системы знаний, умений и навыков. Он осуществляется на семестровых экзаменах, защите дипломного проекта.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Результаты контроля знаний и умений студентов выражается в оценке. Оценка — это определение и выражение в условных знаках, а так же в оценочных суждениях преподавателя степени усвоения знаний и умений, установленных программой по пяти бальной системе.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 xml:space="preserve"> Оценка знаний и умений студентов отвечает следующим требованиям: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-объективности (действительный уровень усвоения учебного материала);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-индивидуальности характера (уровень знаний конкретного студента);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-гласности (должна быть оглашена);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Обобщённые, примерные экзаменационные требования к знаниям и умениям студентов.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Студент должен знать: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-закономерности построения художественной формы и особенности её восприятия;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-весь диапазон возможных принципов декоративных решений:</w:t>
      </w:r>
    </w:p>
    <w:p>
      <w:pPr>
        <w:pStyle w:val="7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плоскостная композиция (синтезируется линейная и воздушная перспектива изображения);</w:t>
      </w:r>
    </w:p>
    <w:p>
      <w:pPr>
        <w:pStyle w:val="7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локальная композиция (обобщение цвета и тона);</w:t>
      </w:r>
    </w:p>
    <w:p>
      <w:pPr>
        <w:pStyle w:val="7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конструктивная композиция (когда главное — форма, конструкция);</w:t>
      </w:r>
    </w:p>
    <w:p>
      <w:pPr>
        <w:pStyle w:val="7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орнаментальная композиция (превращение деталей в орнамент, кружево);</w:t>
      </w:r>
    </w:p>
    <w:p>
      <w:pPr>
        <w:pStyle w:val="7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образная композиция(реалистичное изображение перерабатывается в образ);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-построение колорита на заданной гамме цветов;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-средства решения пространства и формы в декоративной живописи;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-роль орнамента.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Студент должен уметь:</w:t>
      </w:r>
    </w:p>
    <w:p>
      <w:pPr>
        <w:pStyle w:val="7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владеть тоном и формой;</w:t>
      </w:r>
    </w:p>
    <w:p>
      <w:pPr>
        <w:pStyle w:val="7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выполнять работу в разных видах декоративных решений;</w:t>
      </w:r>
    </w:p>
    <w:p>
      <w:pPr>
        <w:pStyle w:val="7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разрабатывать колористические системы, в которых используются сильные цветовые и цвето-тональные контрасты;</w:t>
      </w:r>
    </w:p>
    <w:p>
      <w:pPr>
        <w:pStyle w:val="7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решать задачу построения пространства и формы;</w:t>
      </w:r>
    </w:p>
    <w:p>
      <w:pPr>
        <w:pStyle w:val="7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использовать элементы орнамента, как сильного средства создания декоративных эффектов.</w:t>
      </w: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Оценка выполнения задания в качественной форме: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100-90% качественного исполнения — отлично (5),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90-75% правильного исполнения — хорошо (4),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75-50% правильного исполнения — удовлетворительно (3),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50-...% правильного исполнения — неудовлетворительно (2).</w:t>
      </w:r>
    </w:p>
    <w:p>
      <w:pPr>
        <w:pStyle w:val="7"/>
        <w:rPr>
          <w:sz w:val="30"/>
          <w:szCs w:val="30"/>
        </w:rPr>
      </w:pPr>
    </w:p>
    <w:p>
      <w:pPr>
        <w:pStyle w:val="7"/>
        <w:rPr>
          <w:rFonts w:cs="Arial Unicode MS"/>
        </w:rPr>
      </w:pPr>
      <w:r>
        <w:rPr>
          <w:sz w:val="30"/>
          <w:szCs w:val="30"/>
        </w:rPr>
        <w:tab/>
      </w:r>
      <w:r>
        <w:rPr>
          <w:b/>
          <w:bCs/>
          <w:sz w:val="30"/>
          <w:szCs w:val="30"/>
        </w:rPr>
        <w:t>Критерии итоговых оценок знаний и умений студентов, обучающихся дисциплине «Живопись» по специальности 54.02.02 Декоративно-прикладное искусство и народные промыслы:</w:t>
      </w:r>
    </w:p>
    <w:p>
      <w:pPr>
        <w:pStyle w:val="7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Отлично (5) — за качественное исполнение задания, художественно-образное графическое и колористическое решение, высокопрофессиональное владение техническими живописными приёмами, за точное соблюдение последовательности ведения работы, владение теоретическими и практическими знаниями.</w:t>
      </w:r>
    </w:p>
    <w:p>
      <w:pPr>
        <w:pStyle w:val="7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Хорошо (4) — за хорошее исполнение задания, художественно-образное графическое и колористическое решение, профессиональное владение техническими живописными приёмами, за грамотное соблюдение последовательности ведения работы, владение теоретическими и практическими знаниями.</w:t>
      </w:r>
    </w:p>
    <w:p>
      <w:pPr>
        <w:pStyle w:val="7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Удовлетворительно (3) — за удовлетворительное исполнение задания, недостаточное владение художественно-графическим и колористическим решением, удовлетворительное владение техническими живописными приёмами, за нарушение последовательности ведения работы.</w:t>
      </w:r>
    </w:p>
    <w:p>
      <w:pPr>
        <w:pStyle w:val="7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Неудовлетворительно (2) — за допущенные ошибки в исполнении художественно-графического и колористического решения, плохое владение техническими живописными приёмами, за несоблюдение последовательности ведения работы, неумение применять знания для решения практических задач.</w:t>
      </w:r>
    </w:p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Оценка работ студентов предметно-цикловой комиссией. На просмотр предоставляются семестровые работы, выполненные в материале. Семестровая экзаменационная оценка выставляется из совокупности оценок, полученных студентом за выполненные задания и активность на уроках по решению ПЦК в результате коллективного голосования. Степень сложности определяется индивидуальными способностями студента и требованиями программы.</w:t>
      </w:r>
    </w:p>
    <w:p>
      <w:pPr>
        <w:pStyle w:val="7"/>
        <w:rPr>
          <w:sz w:val="30"/>
          <w:szCs w:val="30"/>
        </w:rPr>
      </w:pPr>
    </w:p>
    <w:p>
      <w:pPr>
        <w:pStyle w:val="7"/>
        <w:jc w:val="center"/>
        <w:rPr>
          <w:rFonts w:cs="Arial Unicode MS"/>
        </w:rPr>
      </w:pPr>
      <w:r>
        <w:rPr>
          <w:b/>
          <w:bCs/>
          <w:sz w:val="30"/>
          <w:szCs w:val="30"/>
        </w:rPr>
        <w:t xml:space="preserve">Примерные экзаменационные требования к знаниям и умениям студентов на </w:t>
      </w:r>
      <w:r>
        <w:rPr>
          <w:b/>
          <w:bCs/>
          <w:sz w:val="30"/>
          <w:szCs w:val="30"/>
          <w:lang w:val="en-US"/>
        </w:rPr>
        <w:t>IV</w:t>
      </w:r>
      <w:r>
        <w:rPr>
          <w:b/>
          <w:bCs/>
          <w:sz w:val="30"/>
          <w:szCs w:val="30"/>
        </w:rPr>
        <w:t xml:space="preserve"> курсе (8 семестр)</w:t>
      </w: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Студент должен знать особенности декоративной живописи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отсутствие объёма и материальности;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изображение уплощённого пространства;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стабилизация изображения с применением импровизации и деформации объектов;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использование фактур;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соблюдение закона тепло-холодности;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использование рефлексов, влияющих на изображённое пространство;</w:t>
      </w:r>
    </w:p>
    <w:p>
      <w:pPr>
        <w:pStyle w:val="7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применение контрастных или сближенных цветов.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>
      <w:pPr>
        <w:pStyle w:val="7"/>
        <w:rPr>
          <w:b/>
          <w:bCs/>
          <w:sz w:val="30"/>
          <w:szCs w:val="30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>Студент должен уметь: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изображать пространство, объём и материальность декоративными методами;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стилизовать изображения с применением импровизации и деформации объектов;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использовать различные фактуры;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пользоваться законами тепло-холодности;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использовать рефлексы, влияющие на изображённое пространство;</w:t>
      </w:r>
    </w:p>
    <w:p>
      <w:pPr>
        <w:pStyle w:val="7"/>
        <w:numPr>
          <w:ilvl w:val="0"/>
          <w:numId w:val="7"/>
        </w:numPr>
        <w:rPr>
          <w:sz w:val="30"/>
          <w:szCs w:val="30"/>
        </w:rPr>
      </w:pPr>
      <w:r>
        <w:rPr>
          <w:sz w:val="30"/>
          <w:szCs w:val="30"/>
        </w:rPr>
        <w:t>применять контрастные или сближенные цвета.</w:t>
      </w:r>
    </w:p>
    <w:tbl>
      <w:tblPr>
        <w:tblStyle w:val="4"/>
        <w:tblW w:w="9645" w:type="dxa"/>
        <w:tblInd w:w="-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5"/>
        <w:gridCol w:w="4635"/>
        <w:gridCol w:w="690"/>
        <w:gridCol w:w="3345"/>
        <w:gridCol w:w="57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</w:tc>
        <w:tc>
          <w:tcPr>
            <w:tcW w:w="46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тем</w:t>
            </w:r>
          </w:p>
        </w:tc>
        <w:tc>
          <w:tcPr>
            <w:tcW w:w="6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Кол-во заданий</w:t>
            </w:r>
          </w:p>
        </w:tc>
        <w:tc>
          <w:tcPr>
            <w:tcW w:w="3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Содержание заданий</w:t>
            </w:r>
          </w:p>
        </w:tc>
        <w:tc>
          <w:tcPr>
            <w:tcW w:w="5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Часы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 курс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семестр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Ахроматическая композиция. Декоративное изображение тематического натюрморта из 3-4 предметов (локальная композиция)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Выполнить работу в ограниченной гамме, на соответствующем уровне, оформить</w:t>
            </w: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Декоративное изображение натюрморта из 2-3 предметов сложных форм (плоскостная композиция)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Выполнить работу в цвете, на соответствующем уровне, оформить</w:t>
            </w: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Цветная композиция. Декоративное изображение натюрморта из бытовых предметов различной материальности (орнаментальная композиция)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Выполнить работу в цвете, на соответствующем уровне, оформить</w:t>
            </w: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Декоративное изображение головы натурщика (натурщицы) на цветном декоративном фоне (конструктивная композиция)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Выполнить работу в цвете, на соответствующем уровне, оформить</w:t>
            </w: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Декоративное изображение одетой фигуры натурщика (образная композиции)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Выполнить работу в цвете, на соответствующем уровне, оформить</w:t>
            </w: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463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 за полный курс:</w:t>
            </w:r>
          </w:p>
        </w:tc>
        <w:tc>
          <w:tcPr>
            <w:tcW w:w="6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34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57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</w:tr>
    </w:tbl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numPr>
          <w:ilvl w:val="1"/>
          <w:numId w:val="8"/>
        </w:num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Учебно-методическое и информационное обеспечение курса.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Карта учебно-методического обеспечения дисциплины «Декоративная живопись»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Форма обучения — очная, всего часов — 123, из них аудиторные занятия 84 ч., самостоятельная работа 39ч.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Специальность 54.02.02 «Декоративно-прикладное искусство и народные промыслы».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Таблица 1. Обеспечение дисциплины учебными изданиями</w:t>
      </w:r>
    </w:p>
    <w:tbl>
      <w:tblPr>
        <w:tblStyle w:val="4"/>
        <w:tblW w:w="9645" w:type="dxa"/>
        <w:tblInd w:w="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70"/>
        <w:gridCol w:w="1995"/>
        <w:gridCol w:w="1650"/>
        <w:gridCol w:w="1110"/>
        <w:gridCol w:w="132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19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Вид задания, в котором используется</w:t>
            </w:r>
          </w:p>
        </w:tc>
        <w:tc>
          <w:tcPr>
            <w:tcW w:w="16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Число обеспечиваемых часов</w:t>
            </w:r>
          </w:p>
        </w:tc>
        <w:tc>
          <w:tcPr>
            <w:tcW w:w="11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Учебный кабинет, кол-во экземпляров</w:t>
            </w:r>
          </w:p>
        </w:tc>
        <w:tc>
          <w:tcPr>
            <w:tcW w:w="13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Библиотека колледжа, кол-во экземпляров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1. Елена Омельяненко , Цветоведение и колористика — Планета музыки, 2022 г., 112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2. Беда Г. В.Основы изобразительной грамоты. - Рипхолдинг 2021 г., 270 стр.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3. Болотина И. С. Русский натюрморт. -искусство, 2020 г., 64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Аксенова Алина. История искусств. Просто о важном. Стили, направления и течения, Бомбора, 2022 год, 208 страниц.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5. Утагава Хиросигэ. Цветы и птицы. Белый город, 2022 г, 208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6. Дмитриева Н. А. Михаил Врубель. Жизнь и творчество.-М.: Детская литература, 1984г., 143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7. Елисеев М. А. Материалы, оборудование, техника живописи и графики.-М.:АСТ Астрель, 2002 г., 176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8. Некрасова М. Народное искусство России. Народное творчество как мир целостности.-М.:Советская Россия,1983г.,218с.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9.Борис Виппер. Проблема и развитие натюрморта-азбука- классика,2005 г.,146с.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10. Стасов В.В. Избранные статьи о русской живописи.-М.:Детская литература, 1984г.,152с.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11. Сыркина Ф.Я. Русское театрально-декоративное искусство.-М.:Искусство,1978г.,240с.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7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12. Шашкина М. Дмитрий Жилинский. Мастера советского искусства.-М.:Советский художник,1989г.,139 с.</w:t>
            </w:r>
          </w:p>
        </w:tc>
        <w:tc>
          <w:tcPr>
            <w:tcW w:w="199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Лекция, самост. работа</w:t>
            </w:r>
          </w:p>
        </w:tc>
        <w:tc>
          <w:tcPr>
            <w:tcW w:w="16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1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</w:p>
        </w:tc>
        <w:tc>
          <w:tcPr>
            <w:tcW w:w="132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</w:tbl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Таблица 2. Обеспечение дисциплины учебно-методическими материалами.</w:t>
      </w:r>
    </w:p>
    <w:tbl>
      <w:tblPr>
        <w:tblStyle w:val="4"/>
        <w:tblW w:w="9645" w:type="dxa"/>
        <w:tblInd w:w="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720"/>
        <w:gridCol w:w="2115"/>
        <w:gridCol w:w="1200"/>
        <w:gridCol w:w="1350"/>
        <w:gridCol w:w="126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Библиографическое описание издания</w:t>
            </w:r>
          </w:p>
        </w:tc>
        <w:tc>
          <w:tcPr>
            <w:tcW w:w="211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занятия, в котором она используется</w:t>
            </w:r>
          </w:p>
        </w:tc>
        <w:tc>
          <w:tcPr>
            <w:tcW w:w="12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13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экземпляров</w:t>
            </w:r>
          </w:p>
        </w:tc>
        <w:tc>
          <w:tcPr>
            <w:tcW w:w="12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 экземпляров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cs="Arial Unicode MS"/>
              </w:rPr>
            </w:pPr>
          </w:p>
        </w:tc>
        <w:tc>
          <w:tcPr>
            <w:tcW w:w="211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cs="Arial Unicode MS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rPr>
                <w:rFonts w:cs="Arial Unicode MS"/>
              </w:rPr>
            </w:pP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Учебный кабинет</w:t>
            </w: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Библиотека колледжа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atLeast"/>
        </w:trPr>
        <w:tc>
          <w:tcPr>
            <w:tcW w:w="37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1. Беда Г. В. Живопись.-М.:Просвещение,1986г.,188стр.</w:t>
            </w:r>
          </w:p>
        </w:tc>
        <w:tc>
          <w:tcPr>
            <w:tcW w:w="211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Самост. работа</w:t>
            </w:r>
          </w:p>
        </w:tc>
        <w:tc>
          <w:tcPr>
            <w:tcW w:w="12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2. Горбенко А. А. Акварельная живопись для архитекторов.-Киев:БУДИВЭЛЬНИК,1991г.,190с.</w:t>
            </w:r>
          </w:p>
        </w:tc>
        <w:tc>
          <w:tcPr>
            <w:tcW w:w="211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Самост. работа</w:t>
            </w:r>
          </w:p>
        </w:tc>
        <w:tc>
          <w:tcPr>
            <w:tcW w:w="12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3. Жегалова С.К. Русская народная живопись.-М:Просвещение, 1975г., 190с.</w:t>
            </w:r>
          </w:p>
        </w:tc>
        <w:tc>
          <w:tcPr>
            <w:tcW w:w="211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Самост. работа</w:t>
            </w:r>
          </w:p>
        </w:tc>
        <w:tc>
          <w:tcPr>
            <w:tcW w:w="12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4. Левин С. Д. Беседы с юным художником. Вып1.-М.:Советский художник,1988г., 280с.</w:t>
            </w:r>
          </w:p>
        </w:tc>
        <w:tc>
          <w:tcPr>
            <w:tcW w:w="211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Самост. работа</w:t>
            </w:r>
          </w:p>
        </w:tc>
        <w:tc>
          <w:tcPr>
            <w:tcW w:w="12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7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4. Левин С. Д. Беседы с юным художником. Вып2.-М.:Советский художник,1988г., 310с.</w:t>
            </w:r>
          </w:p>
        </w:tc>
        <w:tc>
          <w:tcPr>
            <w:tcW w:w="211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Самост. работа</w:t>
            </w:r>
          </w:p>
        </w:tc>
        <w:tc>
          <w:tcPr>
            <w:tcW w:w="12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35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126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</w:tbl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rPr>
          <w:rFonts w:cs="Arial Unicode MS"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7. Материально-техническое обеспечение курса</w:t>
      </w:r>
    </w:p>
    <w:tbl>
      <w:tblPr>
        <w:tblStyle w:val="4"/>
        <w:tblW w:w="9645" w:type="dxa"/>
        <w:tblInd w:w="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65"/>
        <w:gridCol w:w="2760"/>
        <w:gridCol w:w="1590"/>
        <w:gridCol w:w="123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</w:rPr>
            </w:pPr>
            <w:r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7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</w:rPr>
            </w:pPr>
            <w:r>
              <w:rPr>
                <w:b/>
                <w:bCs/>
              </w:rPr>
              <w:t>Вид занятия, в котором используется</w:t>
            </w:r>
          </w:p>
        </w:tc>
        <w:tc>
          <w:tcPr>
            <w:tcW w:w="15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</w:rPr>
            </w:pPr>
            <w:r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12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b/>
                <w:bCs/>
              </w:rPr>
            </w:pPr>
            <w:r>
              <w:rPr>
                <w:b/>
                <w:bCs/>
              </w:rPr>
              <w:t>Кол-о экземпляров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Для организации рабочего процесса: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26"/>
                <w:szCs w:val="26"/>
              </w:rPr>
            </w:pP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rFonts w:cs="Arial Unicode MS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-мольберты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-планшеты (60*80 см)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189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-планшеты (48*68 см)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489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-лампы шарнирные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-лампы прищепки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-проектор галоген на треноге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-стулья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339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-табуреты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-натурные столы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-подиумы для натуры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rPr>
                <w:b/>
                <w:bCs/>
              </w:rPr>
              <w:t xml:space="preserve">Натурный фонд </w:t>
            </w:r>
            <w:r>
              <w:t>(для составления натюрмортов и различных постановок)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-цветные драпировки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Гипсовые геометрические тела: шар, куб, цилиндр, шестигранная пирамида, конус, шестигранная призма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112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-гипсовые розетки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4" w:hRule="atLeast"/>
        </w:trPr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-гипсовые вазы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Гипсовые головы: Аполлон, Антиной, Готтомелат, Геракл, Зевс, Гомер (бюст), Лаокоон (маска), Гера, Диана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126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-череп человека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-чучело чайки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-восковые фрукты (яблоки, груши, персики, клубника)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-восковые овощи (баклажан, редиска, морковь, свекла)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-восковые грибы (лисички, подосиновики, маслята)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-пластиковый виноград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-искусственные цветы (колосья пшеницы, васильки, подсолнухи)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-глиняные, большие вазы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-берестяные плетёные корзины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-музыкальные инструменты: балалайка, гитара, домра, скрипка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-большие кубы-подставки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-цветные бутылки различной формы и степени прозрачности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-медный чайник (20-х годов)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-эмалированные чайники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-чугунные утюги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-керосиновые лампы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-супница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-фарфоровые вазы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-фарфоровые кружки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6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</w:pPr>
            <w:r>
              <w:t>-фарфоровые расписные кружки</w:t>
            </w:r>
          </w:p>
        </w:tc>
        <w:tc>
          <w:tcPr>
            <w:tcW w:w="276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Практическое занятие</w:t>
            </w:r>
          </w:p>
        </w:tc>
        <w:tc>
          <w:tcPr>
            <w:tcW w:w="15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123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</w:tr>
    </w:tbl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8. Методические рекомендации преподавателям.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Содержание дисциплины «Декоративная живопись» состоит из следующих основных разделов: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-живопись натюрморта;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-живопись головы человека (портрет);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-живопись одетой фигуры человека.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Учебные задания всех разделов даны в строгой методической последовательности «от простого к сложному», что положительно влияет на темпы и эффективность обучения, качество знаний, умений и навыков. Характер постановок, последовательность и сроки их выполнения определены тематическим планом.</w:t>
      </w:r>
    </w:p>
    <w:p>
      <w:pPr>
        <w:pStyle w:val="7"/>
        <w:rPr>
          <w:b/>
          <w:bCs/>
          <w:sz w:val="30"/>
          <w:szCs w:val="30"/>
        </w:rPr>
      </w:pPr>
      <w:r>
        <w:rPr>
          <w:rFonts w:cs="Arial Unicode MS"/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>8.1. Общие методические рекомендации.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>8.1.1. Организация рабочего места.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На практических занятиях студентам в аудитории ставятся две постановки, каждую из которых пишут не более 6 человек, располагаясь на расстоянии примерно двух метров от постановки (не менее 2х — 3х величин натюрморта по высоте).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Освещение допускается общее (дневное оконное или электрическое) и комбинированное, т . е.  в сочетании с местным (переносные лампы и т. п.). Постановка или модель не должны быть освещены сразу двумя разнонаправленными источниками света. В противном случае светотень разрежается, становится неопределённой и неоднозначной по характеру, что очень усложняет условия рисования.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При невыгодной точке зрения в смысле композиции (нежелательное перекрытие одного предмета другим и т. п.) студентам разрешается перемещать предметы у себя на листе в ту или другую сторону, уменьшать или увеличивать объём предметов, подчиняя эти действия продуманному композиционному решению.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Желательно над натурой работать стоя, поскольку в данном случае видимые предметы наименее искажаются. Планшет на мольберте должен располагаться прямо перед учащимся, а с правой стороны (если студент не левша) на соответствующей росту человека высоте — художественные принадлежности: карандаш ТМ, М, акварель (гуашь), кисти, губка или тряпочка, вода и палитра.</w:t>
      </w:r>
    </w:p>
    <w:p>
      <w:pPr>
        <w:pStyle w:val="7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8.1.2. Способы работы над живописным изображением.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В процессе работы над учебным натюрмортом, портретом или фигурой студентам целесообразно чередовать краткосрочные упражнения — этюды с продолжительными по времени заданиями. Работа над длительной натурой развивает образное мышление и воображение, цельность восприятия, концентрацию внимания и составляет основу обучения живописи. Студенты имеют возможность вести работу последовательно, делая подготовительный рисунок, подмалёвок, выявляя форму и, наконец, обобщая некоторые детали. В кратковременном же этюде нет возможности разграничивать все эти задачи, а приходится сразу, одновременно с рисунком, обобщённо лепить форму тоном и цветом, однако этюд, выполненный средствами живописи, должен сохранить ту убедительность цветовых отношений, которая имеется в натуре. Кроме своей вспомогательной роли в решении ряда учебных задач, краткосрочные этюды занимают особое место в овладении техникой живописи. Работа над этюдами обогащает изобразительные средства художника. Практические навыки, полученные в кратковременном этюде, безусловно, обогащают и процесс живописи в длительной постановке.</w:t>
      </w: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8.1.3.Художественные материалы и техники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Важное место в методике преподавания занимает культура освоения живописных навыков и овладения спецификой материала, его художественно-изобразительными возможностями. При создании творческих работ это поможет «видеть» материал, представлять возможности избранной живописной техники и эффективно её использовать.</w:t>
      </w: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8.2 Работа над натюрмортом. Методические рекомендации к практическим занятиям.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Прежде всего, в работе над натюрмортом студент должен ясно представлять, что в основе любого декоративного построения лежат общие для всех видов изобразительного искусства закономерности. Декоративная живопись требует тона и владения формой, умения в построении сложных колористических эффектов, как и живопись академического плана.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Иметь полное представление о всём диапазоне возможных принципов декоративных решений.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Возрастает значение элементов композиционного творчества. В связи с этим, большое внимание должно быть уделено разработке эскизов декоративных решений натюрморта.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Разработка активных по своему строю колористических систем, в которых используются сильные цветовые и цвето-тональные контрасты. Построение колорита на определённой заданной гамме цветов, а так же на гамме оттенков одного цвета (например, натюрморт, построенный на различных оттенках синего цвета) — важнейшая проблема.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Проблема построения пространства в декоративной живописи. Здесь возникают две достаточно противоречивые тенденции. С одной стороны, оптимальные условия для решения декоративных задач создаёт максимальная плоскостность решения, так как только в плоскостном решении наиболее полно можно использовать качество основного элемента декоративного построения цветового пятна. С другой — любая предметная среда, являющаяся объектом изображения, несёт в себе большое количество пространственных характеристик. Все эти пространственные характеристики в равной степени разрушают возможности для создания эффекта плоскости изображения. В плоскостном изображении пространство условно, вот почему только условными могут быть и те средства, которыми в декоративной живописи решается форма. Ключевой задачей декоративного решения становится задача трактовки формы. В первую очередь должны быть устроены все эффекты иллюзорности, как в трактовке отельных форм, так и в трактовке пространства.</w:t>
      </w:r>
    </w:p>
    <w:p>
      <w:pPr>
        <w:pStyle w:val="7"/>
        <w:numPr>
          <w:ilvl w:val="0"/>
          <w:numId w:val="9"/>
        </w:numPr>
        <w:rPr>
          <w:sz w:val="30"/>
          <w:szCs w:val="30"/>
        </w:rPr>
      </w:pPr>
      <w:r>
        <w:rPr>
          <w:sz w:val="30"/>
          <w:szCs w:val="30"/>
        </w:rPr>
        <w:t>Важная проблема декоративной живописи. Особенно для жанра натюрморта, - это проблема и связанная с ней проблема организации орнаментальной среды. Орнамент является очень сильным средством создания декоративных эффектов. В декоративной живописи орнамент может играть разную роль. Введённый в большом количестве он может играть роль контрастного элемента, своеобразного орнаментального акцента в системе живописных средств натюрморта.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Крупномасштабный орнамент, введённый в натюрморт в большом количестве, может стать основой общей ритмической структуры натюрморта и в то же время основным элементом декора. Примером этому могут служить натюрморты Анри Матисса. Уничтожая в своих натюрмортах иллюзорность пространства, художник  в то же время сохраняет объёмные характеристики  предметов. «Статуэтка и ваза на восточном ковре». Сочетание плоскости и объёмных форм, с изысканным сочетанием цветов и контрастом с чёрным цветом составляет особую прелесть этого натюрморта. «Натюрморт с голубой скатертью» 1909 года. Основным декоративным элементом является голубая скатерть с крупномасштабным орнаментом, которая не разрушается ни светотенями, ни пространственными эффектами. В эту среду погружены многочисленные предметы, масштаб которых невелик по отношению к холсту. На примере рассмотренных натюрмортов известных мастеров декоративной живописи очень хорошо видно, какое большое значение в произведении декоративной живописи имеет гармония цветов.</w:t>
      </w:r>
    </w:p>
    <w:p>
      <w:pPr>
        <w:pStyle w:val="7"/>
        <w:rPr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8.3 Работа над фигурой в декоративной живописи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Здесь, безусловно, должен быть использован опыт работы над декоративностью построений, полученных на натюрморте. Но этот опыт не может быть полностью перенесён в работу над фигурой, поскольку тема модели отличается от предметной среды натюрморта и имеет целый ряд особенностей. Прежде всего в живописном этюде модели ограничены возможности достаточно широкого манёвра цветовыми компонентами за исключением, когда фигура одета в парадный костюм или фон представляет собой достаточно насыщенную цветовыми контрастами и орнаментальными элементами среду. Другим обстоятельством, ограничивающим свободу декоративного решения, является сам объект изображения, одетая модель, те же требования к уровню решения формы фигуры, которые даже при упрощении в декоративной живописи очень сильно связаны с уровнем рисовальной подготовки студентов. В декоративном решении мы вынуждены рассматривать форму фигуры как элемент в системе средств декоративного построения, а, следовательно, такие характеристики формы, как силуэт фигуры или её пластика становятся по своему значению в один ряд с тонально пространственной трактовкой формы фигуры и умением «лепить форму» в живопись.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Творчество Матисса даёт интересный материал и для исследования выработанных концепций декоративного решения темы фигуры человека «Испанка с бубном».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Художник, как и во многих своих натюрмортах, использует сильный цветовой контраст чёрного цвета волос и части испанки, объединённый в мощное пятно, и интенсивность красного цвета. Роль цветового дополнения выполняет серо-фиолетовый фон. Художник также использует чёрную контурную линию. Декор одежды работает на общее целое. Сохраняется светотеневой эффект и лепка формы. «Танец» - знаменитое панно Матисса с целью создания динамичной ритмической композиции. Здесь он прибегает к упрощению формы фигур. Цветовой строй работы построен на трёх красочных отношениях.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Интересен строй портрета Е. М. Бебутовой. Основные колористические компоненты этого портрета очень немногочисленны. Модель, одетая в тёмное платье,держит в руках кувшин. Если учесть, что все основные цвета, на которых строится колорит, локализованы в самостоятельные локальные пятна, не считая лёгких оттенков этих цветов, переходящих в область распространения. Что способствует связи достаточно самостоятельных цветовых компонентов в единое целое, то можно сказать, что перед нами также пример трёхцветного декоративного решения, построенного на системе цветовых пятен.</w:t>
      </w: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9. Методические рекомендации по организации самостоятельной работы студентов.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Изучение курса включает в себя практические занятия и самостоятельную работу.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Самостоятельная работа представляет собой обязательную часть основной профессиональной образовательной программы (выражаемую в часах), выполняемую студентом внеаудиторных занятий в соответствии с заданиями преподавателя.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Самостоятельная работа студентов — это активная форма индивидуальной деятельности, направленная на завершение выполняемого задания, формирование умений по оформлению работы, умение подготовить её к экспонированию. Самостоятельная работа предполагает организовывать выставки своих работ.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Самостоятельная работа может выполняться студентом в учебных аудиториях, мастерских, а также в домашних условиях и предполагает выполнение следующих работ:</w:t>
      </w:r>
    </w:p>
    <w:p>
      <w:pPr>
        <w:pStyle w:val="7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t>проанализировать работу для завершения;</w:t>
      </w:r>
    </w:p>
    <w:p>
      <w:pPr>
        <w:pStyle w:val="7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t>завершить работу;</w:t>
      </w:r>
    </w:p>
    <w:p>
      <w:pPr>
        <w:pStyle w:val="7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t>подготовить паспарту для оформления работы;</w:t>
      </w:r>
    </w:p>
    <w:p>
      <w:pPr>
        <w:pStyle w:val="7"/>
        <w:numPr>
          <w:ilvl w:val="0"/>
          <w:numId w:val="10"/>
        </w:numPr>
        <w:rPr>
          <w:sz w:val="30"/>
          <w:szCs w:val="30"/>
        </w:rPr>
      </w:pPr>
      <w:r>
        <w:rPr>
          <w:sz w:val="30"/>
          <w:szCs w:val="30"/>
        </w:rPr>
        <w:t>выполнить основные надписи.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Результат самостоятельной работы контролируется преподавателем.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Основные требования к результатам работы:</w:t>
      </w:r>
    </w:p>
    <w:p>
      <w:pPr>
        <w:pStyle w:val="7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работа должна быть завершена в срок и качественно;</w:t>
      </w:r>
    </w:p>
    <w:p>
      <w:pPr>
        <w:pStyle w:val="7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очищена от посторонних загрязнений;</w:t>
      </w:r>
    </w:p>
    <w:p>
      <w:pPr>
        <w:pStyle w:val="7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на работу должно быть наклеено аккуратно выполненное паспарту;</w:t>
      </w:r>
    </w:p>
    <w:p>
      <w:pPr>
        <w:pStyle w:val="7"/>
        <w:numPr>
          <w:ilvl w:val="0"/>
          <w:numId w:val="11"/>
        </w:numPr>
        <w:rPr>
          <w:sz w:val="30"/>
          <w:szCs w:val="30"/>
        </w:rPr>
      </w:pPr>
      <w:r>
        <w:rPr>
          <w:sz w:val="30"/>
          <w:szCs w:val="30"/>
        </w:rPr>
        <w:t>должны быть выполнены все необходимые надписи.</w:t>
      </w: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Самостоятельная работа студентов должна подкрепляться учебно-методическим и информационным обеспечением, включающим учебники, учебно-методические пособия, конспекты лекций, аудио и видео материалами.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Форма итогового контроля — просмотры учебно-творческих работ.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>Формой аттестации по дисциплине «Живопись», является экзаменационный просмотр учебно-творческих работ на семестровых выставках.</w:t>
      </w:r>
    </w:p>
    <w:p>
      <w:pPr>
        <w:pStyle w:val="7"/>
        <w:rPr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Таблица соотношений видов самостоятельной работы по дисциплине «Декоративная живопись».</w:t>
      </w:r>
    </w:p>
    <w:p>
      <w:pPr>
        <w:pStyle w:val="7"/>
        <w:jc w:val="center"/>
        <w:rPr>
          <w:b/>
          <w:bCs/>
          <w:sz w:val="30"/>
          <w:szCs w:val="30"/>
        </w:rPr>
      </w:pPr>
    </w:p>
    <w:p>
      <w:pPr>
        <w:pStyle w:val="7"/>
        <w:rPr>
          <w:sz w:val="30"/>
          <w:szCs w:val="30"/>
        </w:rPr>
      </w:pPr>
      <w:r>
        <w:rPr>
          <w:rFonts w:cs="Arial Unicode MS"/>
          <w:sz w:val="30"/>
          <w:szCs w:val="30"/>
        </w:rPr>
        <w:tab/>
      </w:r>
      <w:r>
        <w:rPr>
          <w:sz w:val="30"/>
          <w:szCs w:val="30"/>
        </w:rPr>
        <w:t>Специальность 54.02.02 «Декоративно-прикладное искусство и народные промыслы»</w:t>
      </w:r>
    </w:p>
    <w:p>
      <w:pPr>
        <w:pStyle w:val="7"/>
        <w:rPr>
          <w:sz w:val="30"/>
          <w:szCs w:val="30"/>
        </w:rPr>
      </w:pPr>
      <w:r>
        <w:rPr>
          <w:sz w:val="30"/>
          <w:szCs w:val="30"/>
        </w:rPr>
        <w:t>(4 курс 8 семестр)</w:t>
      </w:r>
    </w:p>
    <w:tbl>
      <w:tblPr>
        <w:tblStyle w:val="4"/>
        <w:tblW w:w="9645" w:type="dxa"/>
        <w:tblInd w:w="2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0"/>
        <w:gridCol w:w="3225"/>
        <w:gridCol w:w="2700"/>
        <w:gridCol w:w="2490"/>
        <w:gridCol w:w="81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</w:tc>
        <w:tc>
          <w:tcPr>
            <w:tcW w:w="32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27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Перечень заданий</w:t>
            </w:r>
          </w:p>
        </w:tc>
        <w:tc>
          <w:tcPr>
            <w:tcW w:w="249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Содержание тем</w:t>
            </w:r>
          </w:p>
        </w:tc>
        <w:tc>
          <w:tcPr>
            <w:tcW w:w="8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Часы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Ахроматическая композиция. Декоративное изображение тематического натюрморта из 3-4 предметов (локальная композиция)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Самостоятельное завершение работы, подготовка к экспонированию.</w:t>
            </w: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Освоение и закрепление приёмов, углубление профессиональных навыков.</w:t>
            </w: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Декоративное изображение натюрморта из 2-3 предметов сложных форм (плоскостная композиция)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Самостоятельное завершение работы, подготовка к экспонированию.</w:t>
            </w: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Освоение и закрепление приёмов, углубление профессиональных навыков.</w:t>
            </w: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Цветная композиция. Декоративное изображение натюрморта из бытовых предметов различной материальности.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Самостоятельное завершение работы, подготовка к экспонированию.</w:t>
            </w: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Освоение и закрепление приёмов, углубление профессиональных навыков.</w:t>
            </w: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Декоративное изображение головы натурщика (натурщицы) на цветном декоративном фоне (конструктивный)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Самостоятельное завершение работы, подготовка к экспонированию.</w:t>
            </w: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Освоение и закрепление приёмов, углубление профессиональных навыков.</w:t>
            </w: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</w:pPr>
            <w:r>
              <w:t>Декоративное изображение одетой фигуры натурщика (образная композиция)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Самостоятельное завершение работы, подготовка к экспонированию.</w:t>
            </w: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Освоение и закрепление приёмов, углубление профессиональных навыков.</w:t>
            </w: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 за семестр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2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3225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 за полный курс обучения</w:t>
            </w:r>
          </w:p>
        </w:tc>
        <w:tc>
          <w:tcPr>
            <w:tcW w:w="270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2490" w:type="dxa"/>
            <w:tcBorders>
              <w:left w:val="single" w:color="000000" w:sz="2" w:space="0"/>
              <w:bottom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rFonts w:cs="Arial Unicode MS"/>
                <w:sz w:val="30"/>
                <w:szCs w:val="30"/>
              </w:rPr>
            </w:pPr>
          </w:p>
        </w:tc>
        <w:tc>
          <w:tcPr>
            <w:tcW w:w="81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11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</w:tr>
    </w:tbl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rFonts w:cs="Arial Unicode MS"/>
          <w:b/>
          <w:bCs/>
          <w:sz w:val="30"/>
          <w:szCs w:val="30"/>
        </w:rPr>
      </w:pPr>
    </w:p>
    <w:p>
      <w:pPr>
        <w:pStyle w:val="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10. Перечень основной и дополнительной учебной литературы.</w:t>
      </w:r>
    </w:p>
    <w:p>
      <w:pPr>
        <w:pStyle w:val="7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Основная:</w:t>
      </w:r>
    </w:p>
    <w:p>
      <w:pPr>
        <w:widowControl/>
        <w:numPr>
          <w:ilvl w:val="0"/>
          <w:numId w:val="12"/>
        </w:numPr>
        <w:suppressAutoHyphens w:val="0"/>
        <w:autoSpaceDN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Барбер Баррингтон Рисуем фигуру человека  - Издательство Эксмо, 2017г.</w:t>
      </w:r>
    </w:p>
    <w:p>
      <w:pPr>
        <w:widowControl/>
        <w:numPr>
          <w:ilvl w:val="0"/>
          <w:numId w:val="12"/>
        </w:numPr>
        <w:suppressAutoHyphens w:val="0"/>
        <w:autoSpaceDN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Кортунова Н.Д. Как читать и понимать живопись; издательство АСТ, 2017г.</w:t>
      </w:r>
    </w:p>
    <w:p>
      <w:pPr>
        <w:widowControl/>
        <w:numPr>
          <w:ilvl w:val="0"/>
          <w:numId w:val="12"/>
        </w:numPr>
        <w:suppressAutoHyphens w:val="0"/>
        <w:autoSpaceDN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Могилевцев В.А. Основы живописи. – Санкт-Петербург: издательство 4 арт, 2014г.</w:t>
      </w:r>
    </w:p>
    <w:p>
      <w:pPr>
        <w:ind w:left="540"/>
        <w:jc w:val="both"/>
        <w:rPr>
          <w:rFonts w:cs="Arial Unicode MS"/>
          <w:sz w:val="28"/>
          <w:szCs w:val="28"/>
        </w:rPr>
      </w:pPr>
    </w:p>
    <w:p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учебная литература: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Антонова И. А. Государственный музей изобразительных искусств им. А. С. Пушкина.-М.:Изобразительное искусство. 1988 г., 200с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Беда Г. В. Живопись и её изобразительные средства.-М.:Просвещение, 1977г., 180 с.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Беда Г. В. Живопись.-М.:Просвещение, 1986г., 188с.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Болотина И. С. Проблемы русского и советского натюрморта.-М.:Советский художник,1989г., 189с.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Володин В. И., Володина Н. А. Современная советская акварель.- М.:Советский художник. 1983г., 259 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Волынский Л. Лицо времени.-М.:Детская литература, 1982 г., 237 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Горбенко А. А., Акварельная живопись для архитектора.-Киев, БУДИВЭЛЬНИК, 1991 г., 72с.,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Дмитриева Н. А. Михаил Врубель. Жизнь и творчество.-М.:Детская литература, 1984г., 143 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Елисеев М. Материалы, оборудование, техника живописи и графики.- М.:АСТ Астрель, 2002г., 176 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Жегалова С. К. Русская народная живопись.-М.:Просвещение, 1975г.,190с.,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Кирцер Ю. М., «Рисунок и Живопись», М, Высшая школа, 2005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Левин С. Д. Беседы с юным художником, вып. 1.-М.:Советский художние,1988г.,280с.,</w:t>
      </w:r>
    </w:p>
    <w:p>
      <w:pPr>
        <w:pStyle w:val="7"/>
        <w:numPr>
          <w:ilvl w:val="0"/>
          <w:numId w:val="13"/>
        </w:numPr>
        <w:rPr>
          <w:rFonts w:cs="Arial Unicode MS"/>
        </w:rPr>
      </w:pPr>
      <w:r>
        <w:rPr>
          <w:sz w:val="30"/>
          <w:szCs w:val="30"/>
        </w:rPr>
        <w:t xml:space="preserve">Ракова М. М.Русский натюрморт конца </w:t>
      </w:r>
      <w:r>
        <w:rPr>
          <w:sz w:val="30"/>
          <w:szCs w:val="30"/>
          <w:lang w:val="en-US"/>
        </w:rPr>
        <w:t>XIX</w:t>
      </w:r>
      <w:r>
        <w:rPr>
          <w:sz w:val="30"/>
          <w:szCs w:val="30"/>
        </w:rPr>
        <w:t xml:space="preserve"> — начала </w:t>
      </w:r>
      <w:r>
        <w:rPr>
          <w:sz w:val="30"/>
          <w:szCs w:val="30"/>
          <w:lang w:val="en-US"/>
        </w:rPr>
        <w:t>XX</w:t>
      </w:r>
      <w:r>
        <w:rPr>
          <w:sz w:val="30"/>
          <w:szCs w:val="30"/>
        </w:rPr>
        <w:t xml:space="preserve"> века.-М.: Искусство, 1970г., 146 с.,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Стародуб  К. И. Рисунок и живопись: от реалистичного изображения к словно-стилизованному; учебное пособие. Ростов-на-Дону, Феникс, 2009г.,</w:t>
      </w:r>
    </w:p>
    <w:p>
      <w:pPr>
        <w:pStyle w:val="7"/>
        <w:numPr>
          <w:ilvl w:val="0"/>
          <w:numId w:val="13"/>
        </w:numPr>
        <w:rPr>
          <w:sz w:val="30"/>
          <w:szCs w:val="30"/>
        </w:rPr>
      </w:pPr>
      <w:r>
        <w:rPr>
          <w:sz w:val="30"/>
          <w:szCs w:val="30"/>
        </w:rPr>
        <w:t>Сыркина Ф. Я. Русское театрально-декоративное искусство.-М.:Искусство,1978г., 240с.,</w:t>
      </w:r>
    </w:p>
    <w:p>
      <w:pPr>
        <w:pStyle w:val="7"/>
        <w:numPr>
          <w:ilvl w:val="0"/>
          <w:numId w:val="13"/>
        </w:numPr>
        <w:rPr>
          <w:rFonts w:cs="Arial Unicode MS"/>
        </w:rPr>
      </w:pPr>
      <w:r>
        <w:rPr>
          <w:sz w:val="30"/>
          <w:szCs w:val="30"/>
        </w:rPr>
        <w:t>Шашкина М. Дмитрий Жилинский. Мастера советского искусства.-М.:Советский художник, 1989г.,139с..</w:t>
      </w:r>
    </w:p>
    <w:sectPr>
      <w:pgSz w:w="11906" w:h="16838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OpenSymbol">
    <w:altName w:val="Times New Roman"/>
    <w:panose1 w:val="050100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4601E"/>
    <w:multiLevelType w:val="multilevel"/>
    <w:tmpl w:val="06B4601E"/>
    <w:lvl w:ilvl="0" w:tentative="0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20" w:hanging="360"/>
      </w:pPr>
    </w:lvl>
    <w:lvl w:ilvl="2" w:tentative="0">
      <w:start w:val="1"/>
      <w:numFmt w:val="lowerRoman"/>
      <w:lvlText w:val="%3."/>
      <w:lvlJc w:val="right"/>
      <w:pPr>
        <w:ind w:left="2340" w:hanging="180"/>
      </w:pPr>
    </w:lvl>
    <w:lvl w:ilvl="3" w:tentative="0">
      <w:start w:val="1"/>
      <w:numFmt w:val="decimal"/>
      <w:lvlText w:val="%4."/>
      <w:lvlJc w:val="left"/>
      <w:pPr>
        <w:ind w:left="3060" w:hanging="360"/>
      </w:pPr>
    </w:lvl>
    <w:lvl w:ilvl="4" w:tentative="0">
      <w:start w:val="1"/>
      <w:numFmt w:val="lowerLetter"/>
      <w:lvlText w:val="%5."/>
      <w:lvlJc w:val="left"/>
      <w:pPr>
        <w:ind w:left="3780" w:hanging="360"/>
      </w:pPr>
    </w:lvl>
    <w:lvl w:ilvl="5" w:tentative="0">
      <w:start w:val="1"/>
      <w:numFmt w:val="lowerRoman"/>
      <w:lvlText w:val="%6."/>
      <w:lvlJc w:val="right"/>
      <w:pPr>
        <w:ind w:left="4500" w:hanging="180"/>
      </w:pPr>
    </w:lvl>
    <w:lvl w:ilvl="6" w:tentative="0">
      <w:start w:val="1"/>
      <w:numFmt w:val="decimal"/>
      <w:lvlText w:val="%7."/>
      <w:lvlJc w:val="left"/>
      <w:pPr>
        <w:ind w:left="5220" w:hanging="360"/>
      </w:pPr>
    </w:lvl>
    <w:lvl w:ilvl="7" w:tentative="0">
      <w:start w:val="1"/>
      <w:numFmt w:val="lowerLetter"/>
      <w:lvlText w:val="%8."/>
      <w:lvlJc w:val="left"/>
      <w:pPr>
        <w:ind w:left="5940" w:hanging="360"/>
      </w:pPr>
    </w:lvl>
    <w:lvl w:ilvl="8" w:tentative="0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C65E2A"/>
    <w:multiLevelType w:val="multilevel"/>
    <w:tmpl w:val="12C65E2A"/>
    <w:lvl w:ilvl="0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▪"/>
      <w:lvlJc w:val="left"/>
      <w:rPr>
        <w:rFonts w:ascii="OpenSymbol" w:hAnsi="OpenSymbol" w:eastAsia="Times New Roman"/>
      </w:rPr>
    </w:lvl>
  </w:abstractNum>
  <w:abstractNum w:abstractNumId="2">
    <w:nsid w:val="187D3379"/>
    <w:multiLevelType w:val="multilevel"/>
    <w:tmpl w:val="187D3379"/>
    <w:lvl w:ilvl="0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▪"/>
      <w:lvlJc w:val="left"/>
      <w:rPr>
        <w:rFonts w:ascii="OpenSymbol" w:hAnsi="OpenSymbol" w:eastAsia="Times New Roman"/>
      </w:rPr>
    </w:lvl>
  </w:abstractNum>
  <w:abstractNum w:abstractNumId="3">
    <w:nsid w:val="26245A15"/>
    <w:multiLevelType w:val="multilevel"/>
    <w:tmpl w:val="26245A15"/>
    <w:lvl w:ilvl="0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▪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•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◦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▪"/>
      <w:lvlJc w:val="left"/>
      <w:rPr>
        <w:rFonts w:ascii="OpenSymbol" w:hAnsi="OpenSymbol" w:eastAsia="Times New Roman"/>
      </w:rPr>
    </w:lvl>
  </w:abstractNum>
  <w:abstractNum w:abstractNumId="4">
    <w:nsid w:val="352B01B5"/>
    <w:multiLevelType w:val="multilevel"/>
    <w:tmpl w:val="352B01B5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5">
    <w:nsid w:val="38A0096A"/>
    <w:multiLevelType w:val="multilevel"/>
    <w:tmpl w:val="38A0096A"/>
    <w:lvl w:ilvl="0" w:tentative="0">
      <w:start w:val="1"/>
      <w:numFmt w:val="decimal"/>
      <w:lvlText w:val="%1."/>
      <w:lvlJc w:val="left"/>
    </w:lvl>
    <w:lvl w:ilvl="1" w:tentative="0">
      <w:start w:val="5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6">
    <w:nsid w:val="3E2D73A8"/>
    <w:multiLevelType w:val="multilevel"/>
    <w:tmpl w:val="3E2D73A8"/>
    <w:lvl w:ilvl="0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–"/>
      <w:lvlJc w:val="left"/>
      <w:rPr>
        <w:rFonts w:ascii="OpenSymbol" w:hAnsi="OpenSymbol" w:eastAsia="Times New Roman"/>
      </w:rPr>
    </w:lvl>
  </w:abstractNum>
  <w:abstractNum w:abstractNumId="7">
    <w:nsid w:val="5ABF0C1A"/>
    <w:multiLevelType w:val="multilevel"/>
    <w:tmpl w:val="5ABF0C1A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8">
    <w:nsid w:val="5B033DF6"/>
    <w:multiLevelType w:val="multilevel"/>
    <w:tmpl w:val="5B033DF6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9">
    <w:nsid w:val="5ED604EC"/>
    <w:multiLevelType w:val="multilevel"/>
    <w:tmpl w:val="5ED604EC"/>
    <w:lvl w:ilvl="0" w:tentative="0">
      <w:start w:val="1"/>
      <w:numFmt w:val="decimal"/>
      <w:lvlText w:val="%1."/>
      <w:lvlJc w:val="left"/>
    </w:lvl>
    <w:lvl w:ilvl="1" w:tentative="0">
      <w:start w:val="6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10">
    <w:nsid w:val="68B66018"/>
    <w:multiLevelType w:val="multilevel"/>
    <w:tmpl w:val="68B66018"/>
    <w:lvl w:ilvl="0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–"/>
      <w:lvlJc w:val="left"/>
      <w:rPr>
        <w:rFonts w:ascii="OpenSymbol" w:hAnsi="OpenSymbol" w:eastAsia="Times New Roman"/>
      </w:rPr>
    </w:lvl>
  </w:abstractNum>
  <w:abstractNum w:abstractNumId="11">
    <w:nsid w:val="750F1C6C"/>
    <w:multiLevelType w:val="multilevel"/>
    <w:tmpl w:val="750F1C6C"/>
    <w:lvl w:ilvl="0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1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2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3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4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5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6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7" w:tentative="0">
      <w:start w:val="0"/>
      <w:numFmt w:val="bullet"/>
      <w:lvlText w:val="–"/>
      <w:lvlJc w:val="left"/>
      <w:rPr>
        <w:rFonts w:ascii="OpenSymbol" w:hAnsi="OpenSymbol" w:eastAsia="Times New Roman"/>
      </w:rPr>
    </w:lvl>
    <w:lvl w:ilvl="8" w:tentative="0">
      <w:start w:val="0"/>
      <w:numFmt w:val="bullet"/>
      <w:lvlText w:val="–"/>
      <w:lvlJc w:val="left"/>
      <w:rPr>
        <w:rFonts w:ascii="OpenSymbol" w:hAnsi="OpenSymbol" w:eastAsia="Times New Roman"/>
      </w:rPr>
    </w:lvl>
  </w:abstractNum>
  <w:abstractNum w:abstractNumId="12">
    <w:nsid w:val="783723AD"/>
    <w:multiLevelType w:val="multilevel"/>
    <w:tmpl w:val="783723AD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0"/>
  </w:num>
  <w:num w:numId="5">
    <w:abstractNumId w:val="3"/>
  </w:num>
  <w:num w:numId="6">
    <w:abstractNumId w:val="2"/>
  </w:num>
  <w:num w:numId="7">
    <w:abstractNumId w:val="1"/>
  </w:num>
  <w:num w:numId="8">
    <w:abstractNumId w:val="9"/>
  </w:num>
  <w:num w:numId="9">
    <w:abstractNumId w:val="12"/>
  </w:num>
  <w:num w:numId="10">
    <w:abstractNumId w:val="11"/>
  </w:num>
  <w:num w:numId="11">
    <w:abstractNumId w:val="6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9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64"/>
    <w:rsid w:val="0006214F"/>
    <w:rsid w:val="000651D8"/>
    <w:rsid w:val="00070444"/>
    <w:rsid w:val="00077B9A"/>
    <w:rsid w:val="000F0D40"/>
    <w:rsid w:val="0018020D"/>
    <w:rsid w:val="001A5F5B"/>
    <w:rsid w:val="002023F9"/>
    <w:rsid w:val="00213D58"/>
    <w:rsid w:val="00222DCF"/>
    <w:rsid w:val="00223DDB"/>
    <w:rsid w:val="0023506F"/>
    <w:rsid w:val="0026577B"/>
    <w:rsid w:val="00296B76"/>
    <w:rsid w:val="00296EBF"/>
    <w:rsid w:val="002D4C49"/>
    <w:rsid w:val="003E2E39"/>
    <w:rsid w:val="004320DD"/>
    <w:rsid w:val="00583B77"/>
    <w:rsid w:val="005A2EB3"/>
    <w:rsid w:val="00670533"/>
    <w:rsid w:val="006B135F"/>
    <w:rsid w:val="00705106"/>
    <w:rsid w:val="00711DD5"/>
    <w:rsid w:val="00743194"/>
    <w:rsid w:val="00746BFA"/>
    <w:rsid w:val="007622E9"/>
    <w:rsid w:val="00864140"/>
    <w:rsid w:val="00881BF2"/>
    <w:rsid w:val="008E1068"/>
    <w:rsid w:val="00902273"/>
    <w:rsid w:val="00951E97"/>
    <w:rsid w:val="00A72B0E"/>
    <w:rsid w:val="00AE0D4F"/>
    <w:rsid w:val="00AE0E08"/>
    <w:rsid w:val="00B04B46"/>
    <w:rsid w:val="00B2624F"/>
    <w:rsid w:val="00BA73EF"/>
    <w:rsid w:val="00BF6264"/>
    <w:rsid w:val="00C02DA8"/>
    <w:rsid w:val="00C64D31"/>
    <w:rsid w:val="00C90304"/>
    <w:rsid w:val="00CB27D6"/>
    <w:rsid w:val="00D52A8E"/>
    <w:rsid w:val="00D85F23"/>
    <w:rsid w:val="00D87BBF"/>
    <w:rsid w:val="00DF1C33"/>
    <w:rsid w:val="00E172C7"/>
    <w:rsid w:val="00E20889"/>
    <w:rsid w:val="00E363A7"/>
    <w:rsid w:val="00E57C56"/>
    <w:rsid w:val="00E70997"/>
    <w:rsid w:val="00ED3916"/>
    <w:rsid w:val="00F9005F"/>
    <w:rsid w:val="00FC2C64"/>
    <w:rsid w:val="00FD07DA"/>
    <w:rsid w:val="00FF26CC"/>
    <w:rsid w:val="77F5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Arial Unicode M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Times New Roman"/>
      <w:kern w:val="3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"/>
    <w:basedOn w:val="6"/>
    <w:qFormat/>
    <w:uiPriority w:val="99"/>
  </w:style>
  <w:style w:type="paragraph" w:customStyle="1" w:styleId="6">
    <w:name w:val="Text body"/>
    <w:basedOn w:val="7"/>
    <w:uiPriority w:val="99"/>
    <w:pPr>
      <w:spacing w:after="120"/>
    </w:pPr>
  </w:style>
  <w:style w:type="paragraph" w:customStyle="1" w:styleId="7">
    <w:name w:val="Standard"/>
    <w:qFormat/>
    <w:uiPriority w:val="99"/>
    <w:pPr>
      <w:widowControl w:val="0"/>
      <w:suppressAutoHyphens/>
      <w:autoSpaceDN w:val="0"/>
      <w:textAlignment w:val="baseline"/>
    </w:pPr>
    <w:rPr>
      <w:rFonts w:ascii="Times New Roman" w:hAnsi="Times New Roman" w:eastAsia="SimSun" w:cs="Times New Roman"/>
      <w:kern w:val="3"/>
      <w:sz w:val="24"/>
      <w:szCs w:val="24"/>
      <w:lang w:val="ru-RU" w:eastAsia="zh-CN" w:bidi="ar-SA"/>
    </w:rPr>
  </w:style>
  <w:style w:type="paragraph" w:customStyle="1" w:styleId="8">
    <w:name w:val="Heading"/>
    <w:basedOn w:val="7"/>
    <w:next w:val="6"/>
    <w:uiPriority w:val="99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9">
    <w:name w:val="Caption1"/>
    <w:basedOn w:val="7"/>
    <w:uiPriority w:val="99"/>
    <w:pPr>
      <w:suppressLineNumbers/>
      <w:spacing w:before="120" w:after="120"/>
    </w:pPr>
    <w:rPr>
      <w:i/>
      <w:iCs/>
    </w:rPr>
  </w:style>
  <w:style w:type="paragraph" w:customStyle="1" w:styleId="10">
    <w:name w:val="Index"/>
    <w:basedOn w:val="7"/>
    <w:uiPriority w:val="99"/>
    <w:pPr>
      <w:suppressLineNumbers/>
    </w:pPr>
  </w:style>
  <w:style w:type="paragraph" w:customStyle="1" w:styleId="11">
    <w:name w:val="Table Contents"/>
    <w:basedOn w:val="7"/>
    <w:uiPriority w:val="99"/>
    <w:pPr>
      <w:suppressLineNumbers/>
    </w:pPr>
  </w:style>
  <w:style w:type="paragraph" w:customStyle="1" w:styleId="12">
    <w:name w:val="Table Heading"/>
    <w:basedOn w:val="11"/>
    <w:uiPriority w:val="99"/>
    <w:pPr>
      <w:jc w:val="center"/>
    </w:pPr>
    <w:rPr>
      <w:b/>
      <w:bCs/>
    </w:rPr>
  </w:style>
  <w:style w:type="paragraph" w:customStyle="1" w:styleId="13">
    <w:name w:val="Heading 21"/>
    <w:basedOn w:val="8"/>
    <w:next w:val="6"/>
    <w:uiPriority w:val="99"/>
    <w:pPr>
      <w:outlineLvl w:val="1"/>
    </w:pPr>
    <w:rPr>
      <w:rFonts w:ascii="Times New Roman" w:hAnsi="Times New Roman" w:eastAsia="SimSun" w:cs="Times New Roman"/>
      <w:b/>
      <w:bCs/>
      <w:sz w:val="36"/>
      <w:szCs w:val="36"/>
    </w:rPr>
  </w:style>
  <w:style w:type="character" w:customStyle="1" w:styleId="14">
    <w:name w:val="Internet link"/>
    <w:qFormat/>
    <w:uiPriority w:val="99"/>
    <w:rPr>
      <w:color w:val="000080"/>
      <w:u w:val="single"/>
    </w:rPr>
  </w:style>
  <w:style w:type="character" w:customStyle="1" w:styleId="15">
    <w:name w:val="Strong Emphasis"/>
    <w:qFormat/>
    <w:uiPriority w:val="99"/>
    <w:rPr>
      <w:b/>
      <w:bCs/>
    </w:rPr>
  </w:style>
  <w:style w:type="character" w:customStyle="1" w:styleId="16">
    <w:name w:val="Bullet Symbols"/>
    <w:qFormat/>
    <w:uiPriority w:val="99"/>
    <w:rPr>
      <w:rFonts w:ascii="OpenSymbol" w:hAnsi="OpenSymbol" w:cs="OpenSymbol"/>
    </w:rPr>
  </w:style>
  <w:style w:type="character" w:customStyle="1" w:styleId="17">
    <w:name w:val="INS"/>
    <w:uiPriority w:val="99"/>
  </w:style>
  <w:style w:type="character" w:customStyle="1" w:styleId="18">
    <w:name w:val="Numbering Symbols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NOKI</Company>
  <Pages>26</Pages>
  <Words>6131</Words>
  <Characters>34950</Characters>
  <Lines>291</Lines>
  <Paragraphs>81</Paragraphs>
  <TotalTime>12</TotalTime>
  <ScaleCrop>false</ScaleCrop>
  <LinksUpToDate>false</LinksUpToDate>
  <CharactersWithSpaces>41000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2022-09-15T19:53:00Z</dcterms:created>
  <dc:creator>Аллигатор</dc:creator>
  <cp:lastModifiedBy>616xvtt</cp:lastModifiedBy>
  <dcterms:modified xsi:type="dcterms:W3CDTF">2023-02-08T15:14:08Z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841A3A32036C403DAAF970B2EFEF4567</vt:lpwstr>
  </property>
</Properties>
</file>