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1A" w:rsidRDefault="00130D1A" w:rsidP="00130D1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</w:t>
      </w:r>
    </w:p>
    <w:p w:rsidR="00130D1A" w:rsidRDefault="00130D1A" w:rsidP="00130D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учреждение «Новгородский областной колледж искусств </w:t>
      </w:r>
    </w:p>
    <w:p w:rsidR="00130D1A" w:rsidRDefault="00130D1A" w:rsidP="00130D1A">
      <w:pPr>
        <w:jc w:val="center"/>
        <w:rPr>
          <w:sz w:val="28"/>
          <w:szCs w:val="28"/>
        </w:rPr>
      </w:pPr>
      <w:r>
        <w:rPr>
          <w:sz w:val="28"/>
          <w:szCs w:val="28"/>
        </w:rPr>
        <w:t>им. С.В. Рахманинова»</w:t>
      </w:r>
    </w:p>
    <w:p w:rsidR="00130D1A" w:rsidRDefault="00130D1A" w:rsidP="00130D1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193675</wp:posOffset>
            </wp:positionV>
            <wp:extent cx="3473450" cy="147320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D1A" w:rsidRDefault="00130D1A" w:rsidP="00130D1A">
      <w:pPr>
        <w:jc w:val="center"/>
      </w:pPr>
    </w:p>
    <w:p w:rsidR="00130D1A" w:rsidRDefault="00130D1A" w:rsidP="00130D1A">
      <w:pPr>
        <w:jc w:val="center"/>
      </w:pPr>
    </w:p>
    <w:p w:rsidR="00130D1A" w:rsidRDefault="00130D1A" w:rsidP="00130D1A">
      <w:pPr>
        <w:jc w:val="center"/>
      </w:pPr>
    </w:p>
    <w:p w:rsidR="00130D1A" w:rsidRDefault="00130D1A" w:rsidP="00130D1A">
      <w:pPr>
        <w:jc w:val="center"/>
      </w:pPr>
    </w:p>
    <w:p w:rsidR="00130D1A" w:rsidRDefault="00130D1A" w:rsidP="00130D1A">
      <w:pPr>
        <w:jc w:val="center"/>
        <w:rPr>
          <w:b/>
          <w:bCs/>
          <w:szCs w:val="28"/>
        </w:rPr>
      </w:pPr>
    </w:p>
    <w:p w:rsidR="00130D1A" w:rsidRDefault="00130D1A" w:rsidP="00130D1A">
      <w:pPr>
        <w:tabs>
          <w:tab w:val="left" w:pos="3660"/>
        </w:tabs>
        <w:rPr>
          <w:b/>
          <w:bCs/>
          <w:szCs w:val="28"/>
        </w:rPr>
      </w:pPr>
    </w:p>
    <w:p w:rsidR="00130D1A" w:rsidRDefault="00130D1A" w:rsidP="00130D1A">
      <w:pPr>
        <w:tabs>
          <w:tab w:val="left" w:pos="3660"/>
        </w:tabs>
        <w:rPr>
          <w:b/>
          <w:bCs/>
          <w:szCs w:val="28"/>
        </w:rPr>
      </w:pPr>
    </w:p>
    <w:p w:rsidR="00130D1A" w:rsidRDefault="00130D1A" w:rsidP="00130D1A">
      <w:pPr>
        <w:tabs>
          <w:tab w:val="left" w:pos="3660"/>
        </w:tabs>
        <w:rPr>
          <w:b/>
          <w:bCs/>
          <w:szCs w:val="28"/>
        </w:rPr>
      </w:pPr>
    </w:p>
    <w:p w:rsidR="00130D1A" w:rsidRDefault="00130D1A" w:rsidP="00130D1A">
      <w:pPr>
        <w:tabs>
          <w:tab w:val="left" w:pos="3660"/>
        </w:tabs>
        <w:rPr>
          <w:b/>
          <w:bCs/>
          <w:szCs w:val="28"/>
        </w:rPr>
      </w:pPr>
    </w:p>
    <w:p w:rsidR="00130D1A" w:rsidRDefault="00130D1A" w:rsidP="00130D1A">
      <w:pPr>
        <w:tabs>
          <w:tab w:val="left" w:pos="3660"/>
        </w:tabs>
        <w:rPr>
          <w:b/>
          <w:bCs/>
          <w:szCs w:val="28"/>
        </w:rPr>
      </w:pPr>
    </w:p>
    <w:p w:rsidR="00130D1A" w:rsidRDefault="00130D1A" w:rsidP="00130D1A">
      <w:pPr>
        <w:tabs>
          <w:tab w:val="left" w:pos="3660"/>
        </w:tabs>
        <w:rPr>
          <w:b/>
          <w:bCs/>
          <w:szCs w:val="28"/>
        </w:rPr>
      </w:pPr>
    </w:p>
    <w:p w:rsidR="00130D1A" w:rsidRDefault="00130D1A" w:rsidP="00130D1A">
      <w:pPr>
        <w:tabs>
          <w:tab w:val="left" w:pos="3660"/>
        </w:tabs>
        <w:rPr>
          <w:b/>
          <w:bCs/>
          <w:szCs w:val="28"/>
        </w:rPr>
      </w:pPr>
    </w:p>
    <w:p w:rsidR="00130D1A" w:rsidRDefault="00130D1A" w:rsidP="00130D1A">
      <w:pPr>
        <w:tabs>
          <w:tab w:val="left" w:pos="3660"/>
        </w:tabs>
        <w:rPr>
          <w:b/>
          <w:bCs/>
          <w:sz w:val="28"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 w:val="28"/>
          <w:szCs w:val="28"/>
        </w:rPr>
        <w:t>Рабочая программа</w:t>
      </w:r>
    </w:p>
    <w:tbl>
      <w:tblPr>
        <w:tblStyle w:val="afe"/>
        <w:tblW w:w="0" w:type="auto"/>
        <w:tblLook w:val="04A0"/>
      </w:tblPr>
      <w:tblGrid>
        <w:gridCol w:w="9345"/>
      </w:tblGrid>
      <w:tr w:rsidR="00130D1A" w:rsidTr="00130D1A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1A" w:rsidRDefault="00130D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ПП Профессиональная подготовка</w:t>
            </w:r>
          </w:p>
          <w:p w:rsidR="00130D1A" w:rsidRDefault="00130D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ОПЦ Общепрофессиональный цикл</w:t>
            </w:r>
          </w:p>
        </w:tc>
      </w:tr>
      <w:tr w:rsidR="00130D1A" w:rsidTr="00130D1A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1A" w:rsidRPr="00130D1A" w:rsidRDefault="00130D1A">
            <w:pPr>
              <w:jc w:val="center"/>
              <w:rPr>
                <w:b/>
                <w:bCs/>
                <w:sz w:val="28"/>
                <w:szCs w:val="28"/>
              </w:rPr>
            </w:pPr>
            <w:r w:rsidRPr="00130D1A">
              <w:rPr>
                <w:sz w:val="28"/>
                <w:szCs w:val="28"/>
              </w:rPr>
              <w:t>ОП.12 «Основы композиции»</w:t>
            </w:r>
          </w:p>
        </w:tc>
      </w:tr>
      <w:tr w:rsidR="00130D1A" w:rsidTr="00130D1A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1A" w:rsidRDefault="001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мдк, дисциплина)</w:t>
            </w:r>
          </w:p>
          <w:p w:rsidR="00130D1A" w:rsidRDefault="00130D1A">
            <w:pPr>
              <w:jc w:val="center"/>
              <w:rPr>
                <w:sz w:val="28"/>
                <w:szCs w:val="28"/>
              </w:rPr>
            </w:pPr>
          </w:p>
        </w:tc>
      </w:tr>
      <w:tr w:rsidR="00130D1A" w:rsidTr="00130D1A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1A" w:rsidRDefault="001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54.02.01 Дизайн (по отраслям)</w:t>
            </w:r>
          </w:p>
        </w:tc>
      </w:tr>
      <w:tr w:rsidR="00130D1A" w:rsidTr="00130D1A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1A" w:rsidRDefault="001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(код и наименование специальности)</w:t>
            </w:r>
          </w:p>
          <w:p w:rsidR="00130D1A" w:rsidRDefault="00130D1A">
            <w:pPr>
              <w:jc w:val="center"/>
              <w:rPr>
                <w:sz w:val="28"/>
                <w:szCs w:val="28"/>
              </w:rPr>
            </w:pPr>
          </w:p>
        </w:tc>
      </w:tr>
      <w:tr w:rsidR="00130D1A" w:rsidTr="00130D1A">
        <w:trPr>
          <w:trHeight w:val="1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1A" w:rsidRDefault="001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Отрасль «Дизайн среды»</w:t>
            </w:r>
          </w:p>
        </w:tc>
      </w:tr>
      <w:tr w:rsidR="00130D1A" w:rsidTr="00130D1A">
        <w:trPr>
          <w:trHeight w:val="157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1A" w:rsidRDefault="00130D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30D1A" w:rsidRDefault="00130D1A" w:rsidP="00130D1A">
      <w:pPr>
        <w:jc w:val="center"/>
        <w:rPr>
          <w:sz w:val="28"/>
          <w:szCs w:val="28"/>
        </w:rPr>
      </w:pPr>
    </w:p>
    <w:p w:rsidR="00130D1A" w:rsidRDefault="00130D1A" w:rsidP="00130D1A">
      <w:pPr>
        <w:jc w:val="center"/>
      </w:pPr>
    </w:p>
    <w:p w:rsidR="00130D1A" w:rsidRDefault="00130D1A" w:rsidP="00130D1A"/>
    <w:tbl>
      <w:tblPr>
        <w:tblStyle w:val="afe"/>
        <w:tblW w:w="0" w:type="auto"/>
        <w:tblInd w:w="-709" w:type="dxa"/>
        <w:tblLook w:val="04A0"/>
      </w:tblPr>
      <w:tblGrid>
        <w:gridCol w:w="4537"/>
        <w:gridCol w:w="425"/>
        <w:gridCol w:w="5092"/>
      </w:tblGrid>
      <w:tr w:rsidR="00130D1A" w:rsidTr="00130D1A"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D1A" w:rsidRDefault="00130D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Принята на заседании</w:t>
            </w: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Предметно-цикловой комиссии</w:t>
            </w: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«31»_08 2023_г.</w:t>
            </w:r>
          </w:p>
          <w:p w:rsidR="00130D1A" w:rsidRDefault="00130D1A">
            <w:pPr>
              <w:ind w:left="-669" w:hanging="426"/>
              <w:jc w:val="right"/>
              <w:rPr>
                <w:sz w:val="28"/>
                <w:szCs w:val="28"/>
              </w:rPr>
            </w:pPr>
          </w:p>
        </w:tc>
      </w:tr>
      <w:tr w:rsidR="00130D1A" w:rsidTr="00130D1A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1A" w:rsidRDefault="001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ПЦК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1A" w:rsidRDefault="001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</w:t>
            </w:r>
          </w:p>
        </w:tc>
      </w:tr>
      <w:tr w:rsidR="00130D1A" w:rsidTr="00130D1A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1A" w:rsidRDefault="00130D1A">
            <w:pPr>
              <w:rPr>
                <w:sz w:val="28"/>
                <w:szCs w:val="28"/>
              </w:rPr>
            </w:pPr>
          </w:p>
          <w:p w:rsidR="00130D1A" w:rsidRDefault="00130D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Сполохова Ю.В.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1A" w:rsidRDefault="00130D1A">
            <w:pPr>
              <w:rPr>
                <w:sz w:val="28"/>
                <w:szCs w:val="28"/>
              </w:rPr>
            </w:pPr>
          </w:p>
          <w:p w:rsidR="00130D1A" w:rsidRDefault="00130D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Мальченко И.Ю.</w:t>
            </w:r>
          </w:p>
        </w:tc>
      </w:tr>
      <w:tr w:rsidR="00130D1A" w:rsidTr="00130D1A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1A" w:rsidRDefault="0013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(подпись)(расшифровка)</w:t>
            </w:r>
          </w:p>
          <w:p w:rsidR="00130D1A" w:rsidRDefault="00130D1A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1A" w:rsidRDefault="0013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(подпись)(расшифровка)</w:t>
            </w:r>
          </w:p>
        </w:tc>
      </w:tr>
      <w:tr w:rsidR="00130D1A" w:rsidTr="00130D1A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1A" w:rsidRDefault="0013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08 2023_г.</w:t>
            </w:r>
          </w:p>
          <w:p w:rsidR="00130D1A" w:rsidRDefault="0013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1A" w:rsidRDefault="0013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«_31» 08_ 2023_г.</w:t>
            </w:r>
          </w:p>
        </w:tc>
      </w:tr>
    </w:tbl>
    <w:p w:rsidR="00130D1A" w:rsidRDefault="00130D1A" w:rsidP="00130D1A">
      <w:pPr>
        <w:rPr>
          <w:sz w:val="28"/>
          <w:szCs w:val="28"/>
        </w:rPr>
      </w:pPr>
    </w:p>
    <w:p w:rsidR="00130D1A" w:rsidRDefault="00130D1A" w:rsidP="00130D1A">
      <w:pPr>
        <w:jc w:val="both"/>
        <w:rPr>
          <w:sz w:val="28"/>
          <w:szCs w:val="28"/>
        </w:rPr>
      </w:pPr>
      <w:bookmarkStart w:id="0" w:name="_Hlk147766355"/>
      <w:r>
        <w:rPr>
          <w:b/>
          <w:bCs/>
          <w:sz w:val="28"/>
          <w:szCs w:val="28"/>
        </w:rPr>
        <w:t>Рабочая программа дисциплины</w:t>
      </w:r>
      <w:r w:rsidRPr="00130D1A">
        <w:t xml:space="preserve"> </w:t>
      </w:r>
      <w:r w:rsidRPr="00130D1A">
        <w:rPr>
          <w:sz w:val="28"/>
          <w:szCs w:val="28"/>
        </w:rPr>
        <w:t>ОП.12 «Основы композиции»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составлена в соответствии с федеральным государственным образовательным стандартом СПО специальности 54.02.01 «Дизайн» (по отраслям), отрасль «Дизайн среды», утвержденным приказом Министерства просвещения и науки РФ от 23ноября 2020г. № 658.</w:t>
      </w:r>
    </w:p>
    <w:bookmarkEnd w:id="0"/>
    <w:tbl>
      <w:tblPr>
        <w:tblStyle w:val="afe"/>
        <w:tblW w:w="0" w:type="auto"/>
        <w:tblInd w:w="1985" w:type="dxa"/>
        <w:tblLook w:val="04A0"/>
      </w:tblPr>
      <w:tblGrid>
        <w:gridCol w:w="4536"/>
        <w:gridCol w:w="2824"/>
      </w:tblGrid>
      <w:tr w:rsidR="00130D1A" w:rsidTr="00130D1A"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D1A" w:rsidRDefault="00130D1A">
            <w:pPr>
              <w:rPr>
                <w:sz w:val="28"/>
                <w:szCs w:val="28"/>
              </w:rPr>
            </w:pPr>
          </w:p>
          <w:p w:rsidR="00130D1A" w:rsidRDefault="00130D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130D1A" w:rsidRDefault="00130D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</w:t>
            </w:r>
          </w:p>
          <w:p w:rsidR="00130D1A" w:rsidRDefault="00130D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организационно-методической работе:</w:t>
            </w:r>
          </w:p>
          <w:p w:rsidR="00130D1A" w:rsidRDefault="00130D1A">
            <w:pPr>
              <w:jc w:val="right"/>
              <w:rPr>
                <w:sz w:val="28"/>
                <w:szCs w:val="28"/>
              </w:rPr>
            </w:pPr>
          </w:p>
        </w:tc>
      </w:tr>
      <w:tr w:rsidR="00130D1A" w:rsidTr="00130D1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1A" w:rsidRDefault="00130D1A">
            <w:pPr>
              <w:rPr>
                <w:sz w:val="28"/>
                <w:szCs w:val="28"/>
              </w:rPr>
            </w:pPr>
          </w:p>
          <w:p w:rsidR="00130D1A" w:rsidRDefault="00130D1A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1A" w:rsidRDefault="00130D1A">
            <w:pPr>
              <w:rPr>
                <w:sz w:val="28"/>
                <w:szCs w:val="28"/>
              </w:rPr>
            </w:pPr>
          </w:p>
          <w:p w:rsidR="00130D1A" w:rsidRDefault="00130D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Зимнева</w:t>
            </w:r>
          </w:p>
        </w:tc>
      </w:tr>
      <w:tr w:rsidR="00130D1A" w:rsidTr="00130D1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1A" w:rsidRDefault="001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1A" w:rsidRDefault="001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(расшифровка)</w:t>
            </w:r>
          </w:p>
        </w:tc>
      </w:tr>
      <w:tr w:rsidR="00130D1A" w:rsidTr="00130D1A">
        <w:tc>
          <w:tcPr>
            <w:tcW w:w="7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1A" w:rsidRDefault="0013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«31» 08 2023г.</w:t>
            </w:r>
          </w:p>
          <w:p w:rsidR="00130D1A" w:rsidRDefault="00130D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0D1A" w:rsidRDefault="00130D1A" w:rsidP="00130D1A">
      <w:pPr>
        <w:rPr>
          <w:sz w:val="28"/>
          <w:szCs w:val="28"/>
        </w:rPr>
      </w:pPr>
    </w:p>
    <w:p w:rsidR="00C16B99" w:rsidRDefault="00C16B99"/>
    <w:p w:rsidR="00C16B99" w:rsidRDefault="00C16B99"/>
    <w:p w:rsidR="00130D1A" w:rsidRDefault="00130D1A" w:rsidP="00130D1A">
      <w:pPr>
        <w:ind w:left="360"/>
        <w:jc w:val="center"/>
        <w:rPr>
          <w:b/>
        </w:rPr>
      </w:pPr>
    </w:p>
    <w:p w:rsidR="00130D1A" w:rsidRDefault="00130D1A" w:rsidP="00130D1A">
      <w:pPr>
        <w:ind w:left="360"/>
        <w:jc w:val="center"/>
        <w:rPr>
          <w:b/>
        </w:rPr>
      </w:pPr>
    </w:p>
    <w:p w:rsidR="00130D1A" w:rsidRDefault="00130D1A" w:rsidP="00130D1A">
      <w:pPr>
        <w:ind w:left="360"/>
        <w:jc w:val="center"/>
        <w:rPr>
          <w:b/>
        </w:rPr>
      </w:pPr>
    </w:p>
    <w:p w:rsidR="00130D1A" w:rsidRDefault="00130D1A" w:rsidP="00130D1A">
      <w:pPr>
        <w:ind w:left="360"/>
        <w:jc w:val="center"/>
        <w:rPr>
          <w:b/>
        </w:rPr>
      </w:pPr>
    </w:p>
    <w:p w:rsidR="00130D1A" w:rsidRDefault="00130D1A" w:rsidP="00130D1A">
      <w:pPr>
        <w:ind w:left="360"/>
        <w:jc w:val="center"/>
        <w:rPr>
          <w:b/>
        </w:rPr>
      </w:pPr>
    </w:p>
    <w:p w:rsidR="00130D1A" w:rsidRDefault="00130D1A" w:rsidP="00130D1A">
      <w:pPr>
        <w:ind w:left="360"/>
        <w:jc w:val="center"/>
        <w:rPr>
          <w:b/>
        </w:rPr>
      </w:pPr>
    </w:p>
    <w:p w:rsidR="00130D1A" w:rsidRDefault="00130D1A" w:rsidP="00130D1A">
      <w:pPr>
        <w:ind w:left="360"/>
        <w:jc w:val="center"/>
        <w:rPr>
          <w:b/>
        </w:rPr>
      </w:pPr>
    </w:p>
    <w:p w:rsidR="00130D1A" w:rsidRDefault="00130D1A" w:rsidP="00130D1A">
      <w:pPr>
        <w:ind w:left="360"/>
        <w:jc w:val="center"/>
        <w:rPr>
          <w:b/>
        </w:rPr>
      </w:pPr>
    </w:p>
    <w:p w:rsidR="00130D1A" w:rsidRDefault="00130D1A" w:rsidP="00130D1A">
      <w:pPr>
        <w:ind w:left="360"/>
        <w:jc w:val="center"/>
        <w:rPr>
          <w:b/>
        </w:rPr>
      </w:pPr>
    </w:p>
    <w:p w:rsidR="00130D1A" w:rsidRDefault="00130D1A" w:rsidP="00130D1A">
      <w:pPr>
        <w:ind w:left="360"/>
        <w:jc w:val="center"/>
        <w:rPr>
          <w:b/>
        </w:rPr>
      </w:pPr>
    </w:p>
    <w:p w:rsidR="00130D1A" w:rsidRDefault="00130D1A" w:rsidP="00130D1A">
      <w:pPr>
        <w:ind w:left="360"/>
        <w:jc w:val="center"/>
        <w:rPr>
          <w:b/>
        </w:rPr>
      </w:pPr>
    </w:p>
    <w:p w:rsidR="00130D1A" w:rsidRDefault="00130D1A" w:rsidP="00130D1A">
      <w:pPr>
        <w:ind w:left="360"/>
        <w:jc w:val="center"/>
        <w:rPr>
          <w:b/>
        </w:rPr>
      </w:pPr>
    </w:p>
    <w:p w:rsidR="00C16B99" w:rsidRDefault="004C50D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Введение.</w:t>
      </w:r>
    </w:p>
    <w:p w:rsidR="00C16B99" w:rsidRDefault="004C50DA">
      <w:pPr>
        <w:ind w:firstLine="567"/>
        <w:jc w:val="both"/>
      </w:pPr>
      <w:r>
        <w:t xml:space="preserve">Рабочая программа учебного предмета </w:t>
      </w:r>
      <w:bookmarkStart w:id="1" w:name="_GoBack"/>
      <w:bookmarkEnd w:id="1"/>
      <w:r>
        <w:t xml:space="preserve">ОП.12 «Основы композиции», ОПЦ «Общепрофессиональный цикл» является частью основной образовательной программы в соответствии с ФГОС по специальности 54.02.01 «Дизайн» (по отраслям) в культуре и искусстве, </w:t>
      </w:r>
      <w:r>
        <w:t>отрасль «Дизайн среды». Курс «Основы композиции» – дисциплина, имеющая специальную направленность, раскрывающая проблематику восприятия, познания и созидания художественного формообразования в пространстве и является одной из основных профессиональных форм</w:t>
      </w:r>
      <w:r>
        <w:t>ирующих дисциплин.</w:t>
      </w:r>
    </w:p>
    <w:p w:rsidR="00C16B99" w:rsidRDefault="004C50DA">
      <w:pPr>
        <w:ind w:firstLine="567"/>
        <w:jc w:val="both"/>
      </w:pPr>
      <w:r>
        <w:t xml:space="preserve">В результате освоения образовательной программы у выпускника должны быть сформированы общие и профессиональные компетенции. </w:t>
      </w:r>
    </w:p>
    <w:p w:rsidR="00C16B99" w:rsidRDefault="004C50DA">
      <w:pPr>
        <w:ind w:firstLine="567"/>
        <w:jc w:val="both"/>
      </w:pPr>
      <w:r>
        <w:t xml:space="preserve">Выпускник, освоивший образовательную программу, должен обладать следующими </w:t>
      </w:r>
      <w:r>
        <w:rPr>
          <w:b/>
        </w:rPr>
        <w:t>общими компетенциями</w:t>
      </w:r>
      <w:r>
        <w:t xml:space="preserve"> (далее - ОК): </w:t>
      </w:r>
    </w:p>
    <w:p w:rsidR="00C16B99" w:rsidRDefault="004C50DA">
      <w:pPr>
        <w:ind w:firstLine="567"/>
        <w:jc w:val="both"/>
      </w:pPr>
      <w:r>
        <w:t>О</w:t>
      </w:r>
      <w:r>
        <w:t xml:space="preserve">К 01. Выбирать способы решения задач профессиональной деятельности применительно к различным контекстам; </w:t>
      </w:r>
    </w:p>
    <w:p w:rsidR="00C16B99" w:rsidRDefault="004C50DA">
      <w:pPr>
        <w:ind w:firstLine="567"/>
        <w:jc w:val="both"/>
      </w:pPr>
      <w: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C16B99" w:rsidRDefault="004C50DA">
      <w:pPr>
        <w:ind w:firstLine="567"/>
        <w:jc w:val="both"/>
      </w:pPr>
      <w:r>
        <w:t>ОК 03. Планировать и ре</w:t>
      </w:r>
      <w:r>
        <w:t xml:space="preserve">ализовывать собственное профессиональное и личностное развитие; </w:t>
      </w:r>
    </w:p>
    <w:p w:rsidR="00C16B99" w:rsidRDefault="004C50DA">
      <w:pPr>
        <w:ind w:firstLine="567"/>
        <w:jc w:val="both"/>
      </w:pPr>
      <w: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C16B99" w:rsidRDefault="004C50DA">
      <w:pPr>
        <w:ind w:firstLine="567"/>
        <w:jc w:val="both"/>
      </w:pPr>
      <w:r>
        <w:t>ОК 05. Осуществлять устную и письменную коммуникацию на государственном языке Росси</w:t>
      </w:r>
      <w:r>
        <w:t xml:space="preserve">йской Федерации с учетом особенностей социального и культурного контекста; </w:t>
      </w:r>
    </w:p>
    <w:p w:rsidR="00C16B99" w:rsidRDefault="004C50DA">
      <w:pPr>
        <w:ind w:firstLine="567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</w:t>
      </w:r>
      <w:r>
        <w:t xml:space="preserve">оведения; </w:t>
      </w:r>
    </w:p>
    <w:p w:rsidR="00C16B99" w:rsidRDefault="004C50DA">
      <w:pPr>
        <w:ind w:firstLine="567"/>
        <w:jc w:val="both"/>
      </w:pPr>
      <w:r>
        <w:t xml:space="preserve">ОК 07. Содействовать сохранению окружающей среды, ресурсосбережению, эффективно действовать в чрезвычайных ситуациях; </w:t>
      </w:r>
    </w:p>
    <w:p w:rsidR="00C16B99" w:rsidRDefault="004C50DA">
      <w:pPr>
        <w:ind w:firstLine="567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</w:t>
      </w:r>
      <w:r>
        <w:t xml:space="preserve"> и поддержания необходимого уровня физической подготовленности; </w:t>
      </w:r>
    </w:p>
    <w:p w:rsidR="00C16B99" w:rsidRDefault="004C50DA">
      <w:pPr>
        <w:ind w:firstLine="567"/>
        <w:jc w:val="both"/>
      </w:pPr>
      <w:r>
        <w:t xml:space="preserve">ОК 09. Использовать информационные технологии в профессиональной деятельности; </w:t>
      </w:r>
    </w:p>
    <w:p w:rsidR="00C16B99" w:rsidRDefault="004C50DA">
      <w:pPr>
        <w:ind w:firstLine="567"/>
        <w:jc w:val="both"/>
      </w:pPr>
      <w:r>
        <w:t xml:space="preserve">ОК 10. Пользоваться профессиональной документацией на государственном и иностранном языках; </w:t>
      </w:r>
    </w:p>
    <w:p w:rsidR="00C16B99" w:rsidRDefault="004C50DA">
      <w:pPr>
        <w:ind w:firstLine="567"/>
        <w:jc w:val="both"/>
      </w:pPr>
      <w:r>
        <w:t>ОК 11. Использоват</w:t>
      </w:r>
      <w:r>
        <w:t>ь знания по финансовой грамотности, планировать предпринимательскую деятельность в профессиональной сфере.</w:t>
      </w:r>
    </w:p>
    <w:p w:rsidR="00C16B99" w:rsidRDefault="004C50DA">
      <w:pPr>
        <w:ind w:firstLine="567"/>
        <w:jc w:val="both"/>
      </w:pPr>
      <w:r>
        <w:t xml:space="preserve">Выпускник, освоивший образовательную программу, должен обладать </w:t>
      </w:r>
      <w:r>
        <w:rPr>
          <w:b/>
        </w:rPr>
        <w:t>профессиональнымикомпетенциями</w:t>
      </w:r>
      <w:r>
        <w:t xml:space="preserve"> (далее - ПК), соответствующими основным видам деятельн</w:t>
      </w:r>
      <w:r>
        <w:t>ости:</w:t>
      </w:r>
    </w:p>
    <w:p w:rsidR="00C16B99" w:rsidRDefault="004C50DA">
      <w:pPr>
        <w:ind w:firstLine="567"/>
        <w:jc w:val="both"/>
      </w:pPr>
      <w:r>
        <w:rPr>
          <w:i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>
        <w:t>:</w:t>
      </w:r>
    </w:p>
    <w:p w:rsidR="00C16B99" w:rsidRDefault="004C50DA">
      <w:pPr>
        <w:ind w:firstLine="567"/>
        <w:jc w:val="both"/>
      </w:pPr>
      <w:r>
        <w:t>ПК 1.1. Разрабатывать техническое задание согласно требованиям заказчика;</w:t>
      </w:r>
    </w:p>
    <w:p w:rsidR="00C16B99" w:rsidRDefault="004C50DA">
      <w:pPr>
        <w:ind w:firstLine="567"/>
        <w:jc w:val="both"/>
      </w:pPr>
      <w:r>
        <w:t>ПК 1.2. Проводить предпроектный анализ для разра</w:t>
      </w:r>
      <w:r>
        <w:t>ботки дизайн-проектов;</w:t>
      </w:r>
    </w:p>
    <w:p w:rsidR="00C16B99" w:rsidRDefault="004C50DA">
      <w:pPr>
        <w:ind w:firstLine="567"/>
        <w:jc w:val="both"/>
      </w:pPr>
      <w:r>
        <w:t>ПК 1.3. Осуществлять процесс дизайнерского проектирования с применением специализированных компьютерных программ;</w:t>
      </w:r>
    </w:p>
    <w:p w:rsidR="00C16B99" w:rsidRDefault="004C50DA">
      <w:pPr>
        <w:ind w:firstLine="567"/>
        <w:jc w:val="both"/>
      </w:pPr>
      <w:r>
        <w:t>ПК 1.4. Производить расчеты технико-экономического обоснования предлагаемого проекта;</w:t>
      </w:r>
    </w:p>
    <w:p w:rsidR="00C16B99" w:rsidRDefault="004C50DA">
      <w:pPr>
        <w:ind w:firstLine="567"/>
        <w:jc w:val="both"/>
        <w:rPr>
          <w:i/>
        </w:rPr>
      </w:pPr>
      <w:r>
        <w:rPr>
          <w:i/>
        </w:rPr>
        <w:t>Техническое исполнение художестве</w:t>
      </w:r>
      <w:r>
        <w:rPr>
          <w:i/>
        </w:rPr>
        <w:t>нно-конструкторских (дизайнерских) проектов в</w:t>
      </w:r>
    </w:p>
    <w:p w:rsidR="00C16B99" w:rsidRDefault="004C50DA">
      <w:pPr>
        <w:ind w:firstLine="567"/>
        <w:jc w:val="both"/>
        <w:rPr>
          <w:i/>
        </w:rPr>
      </w:pPr>
      <w:r>
        <w:rPr>
          <w:i/>
        </w:rPr>
        <w:t>материале:</w:t>
      </w:r>
    </w:p>
    <w:p w:rsidR="00C16B99" w:rsidRDefault="004C50DA">
      <w:pPr>
        <w:ind w:firstLine="567"/>
        <w:jc w:val="both"/>
      </w:pPr>
      <w:r>
        <w:t>ПК 2.1. Разрабатывать технологическую карту изготовления изделия;</w:t>
      </w:r>
    </w:p>
    <w:p w:rsidR="00C16B99" w:rsidRDefault="004C50DA">
      <w:pPr>
        <w:ind w:firstLine="567"/>
        <w:jc w:val="both"/>
      </w:pPr>
      <w:r>
        <w:lastRenderedPageBreak/>
        <w:t>ПК 2.2. Выполнять технические чертежи;</w:t>
      </w:r>
    </w:p>
    <w:p w:rsidR="00C16B99" w:rsidRDefault="004C50DA">
      <w:pPr>
        <w:ind w:firstLine="567"/>
        <w:jc w:val="both"/>
      </w:pPr>
      <w:r>
        <w:t xml:space="preserve">ПК 2.3. Выполнять экспериментальные образцы объекта дизайна или его отдельные элементы в </w:t>
      </w:r>
      <w:r>
        <w:t>макете или материале в соответствии с техническим заданием (описанием);</w:t>
      </w:r>
    </w:p>
    <w:p w:rsidR="00C16B99" w:rsidRDefault="004C50DA">
      <w:pPr>
        <w:ind w:firstLine="567"/>
        <w:jc w:val="both"/>
      </w:pPr>
      <w:r>
        <w:t>ПК 2.4. Доводить опытные образцы промышленной продукции до соответствия технической документации;</w:t>
      </w:r>
    </w:p>
    <w:p w:rsidR="00C16B99" w:rsidRDefault="004C50DA">
      <w:pPr>
        <w:ind w:firstLine="567"/>
        <w:jc w:val="both"/>
      </w:pPr>
      <w:r>
        <w:t>ПК 2.5. Разрабатывать эталон (макет в масштабе) изделия;</w:t>
      </w:r>
    </w:p>
    <w:p w:rsidR="00C16B99" w:rsidRDefault="004C50DA">
      <w:pPr>
        <w:ind w:firstLine="567"/>
        <w:jc w:val="both"/>
        <w:rPr>
          <w:i/>
        </w:rPr>
      </w:pPr>
      <w:r>
        <w:rPr>
          <w:i/>
        </w:rPr>
        <w:t>Контроль за изготовлением изд</w:t>
      </w:r>
      <w:r>
        <w:rPr>
          <w:i/>
        </w:rPr>
        <w:t>елий на производстве в части соответствия их авторскому</w:t>
      </w:r>
    </w:p>
    <w:p w:rsidR="00C16B99" w:rsidRDefault="004C50DA">
      <w:pPr>
        <w:ind w:firstLine="567"/>
        <w:jc w:val="both"/>
        <w:rPr>
          <w:i/>
        </w:rPr>
      </w:pPr>
      <w:r>
        <w:rPr>
          <w:i/>
        </w:rPr>
        <w:t>образцу:</w:t>
      </w:r>
    </w:p>
    <w:p w:rsidR="00C16B99" w:rsidRDefault="004C50DA">
      <w:pPr>
        <w:ind w:firstLine="567"/>
        <w:jc w:val="both"/>
      </w:pPr>
      <w: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сертификации;</w:t>
      </w:r>
    </w:p>
    <w:p w:rsidR="00C16B99" w:rsidRDefault="004C50DA">
      <w:pPr>
        <w:ind w:firstLine="567"/>
        <w:jc w:val="both"/>
      </w:pPr>
      <w:r>
        <w:t>ПК 3.2. Осуществлять авторский надзор з</w:t>
      </w:r>
      <w:r>
        <w:t>а реализацией художественно-конструкторских</w:t>
      </w:r>
    </w:p>
    <w:p w:rsidR="00C16B99" w:rsidRDefault="004C50DA">
      <w:pPr>
        <w:ind w:firstLine="567"/>
        <w:jc w:val="both"/>
      </w:pPr>
      <w:r>
        <w:t>(дизайнерских) решений при изготовлении и доводке опытных образцов промышленной продукции, воплощении предметно-пространственных комплексов;</w:t>
      </w:r>
    </w:p>
    <w:p w:rsidR="00C16B99" w:rsidRDefault="004C50DA">
      <w:pPr>
        <w:ind w:firstLine="567"/>
        <w:jc w:val="both"/>
        <w:rPr>
          <w:i/>
        </w:rPr>
      </w:pPr>
      <w:r>
        <w:rPr>
          <w:i/>
        </w:rPr>
        <w:t>Организация работы коллектива исполнителей:</w:t>
      </w:r>
    </w:p>
    <w:p w:rsidR="00C16B99" w:rsidRDefault="004C50DA">
      <w:pPr>
        <w:ind w:firstLine="567"/>
        <w:jc w:val="both"/>
      </w:pPr>
      <w:r>
        <w:t xml:space="preserve">ПК 4.1. Планировать работу </w:t>
      </w:r>
      <w:r>
        <w:t>коллектива;</w:t>
      </w:r>
    </w:p>
    <w:p w:rsidR="00C16B99" w:rsidRDefault="004C50DA">
      <w:pPr>
        <w:ind w:firstLine="567"/>
        <w:jc w:val="both"/>
      </w:pPr>
      <w:r>
        <w:t>ПК 4.2. Составлять конкретные технические задания для реализации дизайн-проекта на основе технологических карт;</w:t>
      </w:r>
    </w:p>
    <w:p w:rsidR="00C16B99" w:rsidRDefault="004C50DA">
      <w:pPr>
        <w:ind w:firstLine="567"/>
        <w:jc w:val="both"/>
      </w:pPr>
      <w:r>
        <w:t>ПК 4.3. Контролировать сроки и качество выполненных заданий;</w:t>
      </w:r>
    </w:p>
    <w:p w:rsidR="00C16B99" w:rsidRDefault="004C50DA">
      <w:pPr>
        <w:ind w:firstLine="567"/>
        <w:jc w:val="both"/>
      </w:pPr>
      <w:r>
        <w:t xml:space="preserve">ПК 4.4. Осуществлять прием и сдачу работы в соответствии с техническим </w:t>
      </w:r>
      <w:r>
        <w:t>заданием.</w:t>
      </w:r>
    </w:p>
    <w:p w:rsidR="00C16B99" w:rsidRDefault="004C50DA">
      <w:pPr>
        <w:ind w:firstLine="567"/>
        <w:jc w:val="center"/>
        <w:rPr>
          <w:b/>
        </w:rPr>
      </w:pPr>
      <w:r>
        <w:rPr>
          <w:b/>
        </w:rPr>
        <w:t>2. Цель и задачи дисциплины «Основы композиции».</w:t>
      </w:r>
    </w:p>
    <w:p w:rsidR="00C16B99" w:rsidRDefault="00C16B99">
      <w:pPr>
        <w:ind w:firstLine="567"/>
        <w:rPr>
          <w:b/>
          <w:u w:val="single"/>
        </w:rPr>
      </w:pPr>
    </w:p>
    <w:p w:rsidR="00C16B99" w:rsidRDefault="004C50DA">
      <w:pPr>
        <w:widowControl w:val="0"/>
        <w:ind w:firstLine="567"/>
        <w:jc w:val="both"/>
      </w:pPr>
      <w:r>
        <w:t xml:space="preserve">     Курс«Основы композиции» – дисциплина,имеющаяспециальнуюнаправленность,раскрывающаяпроблематикувосприятия,познанияисозиданияхудожественногоформообразования в пространствеиявляетсяоднойизосновн</w:t>
      </w:r>
      <w:r>
        <w:t>ыхпрофессиональныхформирующихдисциплин.</w:t>
      </w:r>
    </w:p>
    <w:p w:rsidR="00C16B99" w:rsidRDefault="004C50DA">
      <w:pPr>
        <w:widowControl w:val="0"/>
        <w:ind w:firstLine="567"/>
        <w:jc w:val="both"/>
      </w:pPr>
      <w:r>
        <w:tab/>
        <w:t>Цельюкурсаявляетсяподготовкастудентовкобучениювусловияхпрофессиональнойспециализации,котораяосуществляетсяпосредством:</w:t>
      </w:r>
    </w:p>
    <w:p w:rsidR="00C16B99" w:rsidRDefault="004C50DA">
      <w:pPr>
        <w:widowControl w:val="0"/>
        <w:tabs>
          <w:tab w:val="left" w:pos="2268"/>
        </w:tabs>
        <w:ind w:firstLine="567"/>
        <w:jc w:val="both"/>
      </w:pPr>
      <w:r>
        <w:t>- ознакомлениесосновнымивидамикомпозиции;</w:t>
      </w:r>
    </w:p>
    <w:p w:rsidR="00C16B99" w:rsidRDefault="004C50DA">
      <w:pPr>
        <w:widowControl w:val="0"/>
        <w:tabs>
          <w:tab w:val="left" w:pos="2268"/>
        </w:tabs>
        <w:ind w:firstLine="567"/>
        <w:jc w:val="both"/>
      </w:pPr>
      <w:r>
        <w:t>-ознакомлениесосвойствами,закономерностями</w:t>
      </w:r>
      <w:r>
        <w:t>объемно-пространственныхформкаксредствамипрофессиональногопроектирования;</w:t>
      </w:r>
    </w:p>
    <w:p w:rsidR="00C16B99" w:rsidRDefault="004C50DA">
      <w:pPr>
        <w:widowControl w:val="0"/>
        <w:tabs>
          <w:tab w:val="left" w:pos="2268"/>
        </w:tabs>
        <w:ind w:firstLine="567"/>
        <w:jc w:val="both"/>
      </w:pPr>
      <w:r>
        <w:t>- овладениянавыкамиобъемногомакетирования;</w:t>
      </w:r>
    </w:p>
    <w:p w:rsidR="00C16B99" w:rsidRDefault="004C50DA">
      <w:pPr>
        <w:widowControl w:val="0"/>
        <w:tabs>
          <w:tab w:val="left" w:pos="2268"/>
        </w:tabs>
        <w:ind w:left="709" w:hanging="142"/>
        <w:jc w:val="both"/>
      </w:pPr>
      <w:r>
        <w:t>- знакомствасвидамикомпозиции;</w:t>
      </w:r>
    </w:p>
    <w:p w:rsidR="00C16B99" w:rsidRDefault="004C50DA">
      <w:pPr>
        <w:widowControl w:val="0"/>
        <w:tabs>
          <w:tab w:val="left" w:pos="2268"/>
        </w:tabs>
        <w:ind w:firstLine="567"/>
        <w:jc w:val="both"/>
      </w:pPr>
      <w:r>
        <w:t>-овладенияосновнымизакономерностямиобъемно-пространственнойкомпозиции;</w:t>
      </w:r>
    </w:p>
    <w:p w:rsidR="00C16B99" w:rsidRDefault="004C50DA">
      <w:pPr>
        <w:widowControl w:val="0"/>
        <w:tabs>
          <w:tab w:val="left" w:pos="2268"/>
        </w:tabs>
        <w:ind w:left="709" w:hanging="142"/>
        <w:jc w:val="both"/>
      </w:pPr>
      <w:r>
        <w:t>- формированияпроектнойкультурыи</w:t>
      </w:r>
      <w:r>
        <w:t>художественноговкуса.</w:t>
      </w:r>
    </w:p>
    <w:p w:rsidR="00C16B99" w:rsidRDefault="004C50DA">
      <w:pPr>
        <w:pStyle w:val="af0"/>
        <w:ind w:firstLine="567"/>
      </w:pPr>
      <w:r>
        <w:rPr>
          <w:b/>
        </w:rPr>
        <w:t>Задачами</w:t>
      </w:r>
      <w:r>
        <w:t xml:space="preserve"> курса являются:</w:t>
      </w:r>
    </w:p>
    <w:p w:rsidR="00C16B99" w:rsidRDefault="004C50DA">
      <w:pPr>
        <w:widowControl w:val="0"/>
        <w:tabs>
          <w:tab w:val="left" w:pos="2268"/>
        </w:tabs>
        <w:ind w:firstLine="567"/>
        <w:jc w:val="both"/>
      </w:pPr>
      <w:r>
        <w:t>-датьосновудляразвитиясамостоятельностивпостановкекомпозиционныхзадач;</w:t>
      </w:r>
    </w:p>
    <w:p w:rsidR="00C16B99" w:rsidRDefault="004C50DA">
      <w:pPr>
        <w:widowControl w:val="0"/>
        <w:tabs>
          <w:tab w:val="left" w:pos="2268"/>
        </w:tabs>
        <w:ind w:firstLine="567"/>
        <w:jc w:val="both"/>
      </w:pPr>
      <w:r>
        <w:t>- привитьнавыкивыполненияэскизныхмакетоввпроцессепроектнойкоммуникации;</w:t>
      </w:r>
    </w:p>
    <w:p w:rsidR="00C16B99" w:rsidRDefault="004C50DA">
      <w:pPr>
        <w:pStyle w:val="af0"/>
        <w:ind w:firstLine="567"/>
      </w:pPr>
      <w:r>
        <w:t xml:space="preserve">           - датьосновуразвитияобъемно-пространственногомышления.</w:t>
      </w:r>
    </w:p>
    <w:p w:rsidR="00C16B99" w:rsidRDefault="004C50DA">
      <w:pPr>
        <w:pStyle w:val="af0"/>
        <w:ind w:firstLine="567"/>
      </w:pPr>
      <w:r>
        <w:tab/>
        <w:t xml:space="preserve">Рабочая программа составлена в соответствии с рабочей программой воспитания и календарным планом воспитательной работы. </w:t>
      </w:r>
      <w:hyperlink r:id="rId8" w:history="1">
        <w:r>
          <w:rPr>
            <w:rStyle w:val="af2"/>
          </w:rPr>
          <w:t>http://noki53.ru/about/program</w:t>
        </w:r>
        <w:r>
          <w:rPr>
            <w:rStyle w:val="af2"/>
          </w:rPr>
          <w:t>ma-vospitaniya.php</w:t>
        </w:r>
      </w:hyperlink>
    </w:p>
    <w:p w:rsidR="00C16B99" w:rsidRDefault="00C16B99">
      <w:pPr>
        <w:widowControl w:val="0"/>
        <w:ind w:firstLine="567"/>
        <w:jc w:val="both"/>
      </w:pPr>
    </w:p>
    <w:p w:rsidR="00C16B99" w:rsidRDefault="004C50DA">
      <w:pPr>
        <w:ind w:firstLine="567"/>
        <w:jc w:val="center"/>
        <w:rPr>
          <w:b/>
        </w:rPr>
      </w:pPr>
      <w:r>
        <w:rPr>
          <w:b/>
        </w:rPr>
        <w:t>3. Требования к уровню освоения содержания курса.</w:t>
      </w:r>
    </w:p>
    <w:p w:rsidR="00C16B99" w:rsidRDefault="00C16B99">
      <w:pPr>
        <w:widowControl w:val="0"/>
        <w:ind w:firstLine="567"/>
        <w:jc w:val="both"/>
        <w:rPr>
          <w:b/>
        </w:rPr>
      </w:pPr>
    </w:p>
    <w:p w:rsidR="00C16B99" w:rsidRDefault="004C50DA">
      <w:pPr>
        <w:ind w:firstLine="567"/>
      </w:pPr>
      <w:r>
        <w:t xml:space="preserve">     В результате изучения дисциплины студент должен:</w:t>
      </w:r>
    </w:p>
    <w:p w:rsidR="00C16B99" w:rsidRDefault="004C50DA">
      <w:pPr>
        <w:ind w:firstLine="567"/>
      </w:pPr>
      <w:r>
        <w:t>иметь практический опыт:</w:t>
      </w:r>
    </w:p>
    <w:p w:rsidR="00C16B99" w:rsidRDefault="004C50DA">
      <w:pPr>
        <w:ind w:firstLine="567"/>
      </w:pPr>
      <w:r>
        <w:t xml:space="preserve">           -композиционного построения на плоскости, </w:t>
      </w:r>
    </w:p>
    <w:p w:rsidR="00C16B99" w:rsidRDefault="004C50DA">
      <w:pPr>
        <w:ind w:firstLine="567"/>
      </w:pPr>
      <w:r>
        <w:t xml:space="preserve">           -композиционного построения объектов</w:t>
      </w:r>
    </w:p>
    <w:p w:rsidR="00C16B99" w:rsidRDefault="004C50DA">
      <w:pPr>
        <w:ind w:firstLine="567"/>
      </w:pPr>
      <w:r>
        <w:t xml:space="preserve"> </w:t>
      </w:r>
      <w:r>
        <w:t xml:space="preserve">          - моделирование объектов различной формы, структуры и фактуры</w:t>
      </w:r>
    </w:p>
    <w:p w:rsidR="00C16B99" w:rsidRDefault="004C50DA">
      <w:pPr>
        <w:ind w:firstLine="567"/>
      </w:pPr>
      <w:r>
        <w:lastRenderedPageBreak/>
        <w:t xml:space="preserve">           - цветового моделирования формы</w:t>
      </w:r>
    </w:p>
    <w:p w:rsidR="00C16B99" w:rsidRDefault="004C50DA">
      <w:pPr>
        <w:ind w:firstLine="567"/>
      </w:pPr>
      <w:r>
        <w:t xml:space="preserve">           - моделирование различных объектов среды.</w:t>
      </w:r>
    </w:p>
    <w:p w:rsidR="00C16B99" w:rsidRDefault="00C16B99">
      <w:pPr>
        <w:ind w:firstLine="567"/>
      </w:pPr>
    </w:p>
    <w:p w:rsidR="00C16B99" w:rsidRDefault="004C50DA">
      <w:pPr>
        <w:ind w:firstLine="567"/>
      </w:pPr>
      <w:r>
        <w:t>уметь:</w:t>
      </w:r>
    </w:p>
    <w:p w:rsidR="00C16B99" w:rsidRDefault="004C50DA">
      <w:pPr>
        <w:ind w:firstLine="567"/>
      </w:pPr>
      <w:r>
        <w:t xml:space="preserve">          -пользоваться методикой архитектурно-дизайнерского проектирования, при</w:t>
      </w:r>
      <w:r>
        <w:t>емами формирования объектов и систем предметно-пространственной среды;</w:t>
      </w:r>
    </w:p>
    <w:p w:rsidR="00C16B99" w:rsidRDefault="004C50DA">
      <w:pPr>
        <w:ind w:firstLine="567"/>
      </w:pPr>
      <w:r>
        <w:t>-пользоваться приемами создания и продвижения авторского проектно-художественного замысла, стимулирования проектных инноваций;</w:t>
      </w:r>
    </w:p>
    <w:p w:rsidR="00C16B99" w:rsidRDefault="004C50DA">
      <w:pPr>
        <w:ind w:firstLine="567"/>
      </w:pPr>
      <w:r>
        <w:t>-приемами и средствами композиционного моделирования;</w:t>
      </w:r>
    </w:p>
    <w:p w:rsidR="00C16B99" w:rsidRDefault="00C16B99">
      <w:pPr>
        <w:ind w:firstLine="567"/>
      </w:pPr>
    </w:p>
    <w:p w:rsidR="00C16B99" w:rsidRDefault="004C50DA">
      <w:pPr>
        <w:ind w:firstLine="567"/>
      </w:pPr>
      <w:r>
        <w:t>знать:</w:t>
      </w:r>
    </w:p>
    <w:p w:rsidR="00C16B99" w:rsidRDefault="004C50DA">
      <w:pPr>
        <w:ind w:firstLine="567"/>
      </w:pPr>
      <w:r>
        <w:t>- основы композиции, закономерности визуального восприятия;</w:t>
      </w:r>
    </w:p>
    <w:p w:rsidR="00C16B99" w:rsidRDefault="004C50DA">
      <w:pPr>
        <w:ind w:firstLine="567"/>
      </w:pPr>
      <w:r>
        <w:t xml:space="preserve">          -основы типологии, композиционных особенностей и принципов предметного наполнения архитектурной среды;</w:t>
      </w:r>
    </w:p>
    <w:p w:rsidR="00C16B99" w:rsidRDefault="004C50DA">
      <w:pPr>
        <w:ind w:firstLine="567"/>
      </w:pPr>
      <w:r>
        <w:t>-роль художественных концепций в средовом проектировании.</w:t>
      </w:r>
    </w:p>
    <w:p w:rsidR="00C16B99" w:rsidRDefault="00C16B99">
      <w:pPr>
        <w:widowControl w:val="0"/>
        <w:ind w:firstLine="567"/>
      </w:pPr>
    </w:p>
    <w:p w:rsidR="00C16B99" w:rsidRDefault="004C50DA">
      <w:pPr>
        <w:widowControl w:val="0"/>
        <w:ind w:firstLine="567"/>
      </w:pPr>
      <w:r>
        <w:t>Образовательная д</w:t>
      </w:r>
      <w:r>
        <w:t>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C16B99" w:rsidRDefault="004C50DA">
      <w:pPr>
        <w:widowControl w:val="0"/>
        <w:ind w:firstLine="567"/>
      </w:pPr>
      <w:r>
        <w:t>Образовательная деятельность при освоении образовательной программы или отдельных ее компонентов организуется с использованием сре</w:t>
      </w:r>
      <w:r>
        <w:t>дств электронного обучения, с применением дистанционных образовательных технологий:</w:t>
      </w:r>
    </w:p>
    <w:p w:rsidR="00C16B99" w:rsidRDefault="004C50DA">
      <w:pPr>
        <w:widowControl w:val="0"/>
        <w:numPr>
          <w:ilvl w:val="0"/>
          <w:numId w:val="2"/>
        </w:numPr>
        <w:ind w:firstLine="567"/>
      </w:pPr>
      <w:r>
        <w:t>электронные дидактические материалы</w:t>
      </w:r>
    </w:p>
    <w:p w:rsidR="00C16B99" w:rsidRDefault="004C50DA">
      <w:pPr>
        <w:widowControl w:val="0"/>
        <w:numPr>
          <w:ilvl w:val="0"/>
          <w:numId w:val="3"/>
        </w:numPr>
        <w:ind w:firstLine="567"/>
      </w:pPr>
      <w:r>
        <w:t>образовательные видеофильмы</w:t>
      </w:r>
    </w:p>
    <w:p w:rsidR="00C16B99" w:rsidRDefault="004C50DA">
      <w:pPr>
        <w:widowControl w:val="0"/>
        <w:numPr>
          <w:ilvl w:val="0"/>
          <w:numId w:val="3"/>
        </w:numPr>
        <w:ind w:firstLine="567"/>
      </w:pPr>
      <w:r>
        <w:t>фоторепродукции картин, памятников архитектуры и скульптуры, фотоизображения окружающего мира (природы и общ</w:t>
      </w:r>
      <w:r>
        <w:t>ества) и т.п.</w:t>
      </w:r>
    </w:p>
    <w:p w:rsidR="00C16B99" w:rsidRDefault="004C50DA">
      <w:pPr>
        <w:widowControl w:val="0"/>
        <w:numPr>
          <w:ilvl w:val="0"/>
          <w:numId w:val="2"/>
        </w:numPr>
        <w:ind w:firstLine="567"/>
      </w:pPr>
      <w:r>
        <w:t>презентации</w:t>
      </w:r>
    </w:p>
    <w:p w:rsidR="00C16B99" w:rsidRDefault="004C50DA">
      <w:pPr>
        <w:widowControl w:val="0"/>
        <w:ind w:firstLine="567"/>
      </w:pPr>
      <w:r>
        <w:t>В зависимости от целей занятий могут использоваться электронная почта, социальные сети, мессенджеры.</w:t>
      </w:r>
    </w:p>
    <w:p w:rsidR="00C16B99" w:rsidRDefault="00C16B99">
      <w:pPr>
        <w:ind w:firstLine="567"/>
        <w:rPr>
          <w:b/>
          <w:u w:val="single"/>
        </w:rPr>
      </w:pPr>
    </w:p>
    <w:p w:rsidR="00C16B99" w:rsidRDefault="004C50DA">
      <w:pPr>
        <w:ind w:firstLine="567"/>
        <w:jc w:val="center"/>
        <w:rPr>
          <w:b/>
        </w:rPr>
      </w:pPr>
      <w:r>
        <w:rPr>
          <w:b/>
        </w:rPr>
        <w:t>4. Объем дисциплины, виды учебной работы.</w:t>
      </w:r>
    </w:p>
    <w:p w:rsidR="00C16B99" w:rsidRDefault="00C16B99">
      <w:pPr>
        <w:widowControl w:val="0"/>
        <w:ind w:firstLine="567"/>
        <w:jc w:val="center"/>
      </w:pPr>
    </w:p>
    <w:p w:rsidR="00C16B99" w:rsidRDefault="004C50DA">
      <w:pPr>
        <w:widowControl w:val="0"/>
        <w:ind w:left="-540" w:firstLine="1107"/>
      </w:pPr>
      <w:r>
        <w:t xml:space="preserve">Обязательная учебная нагрузка студента –34час., время изучения – 3 семестр. </w:t>
      </w:r>
    </w:p>
    <w:p w:rsidR="00C16B99" w:rsidRDefault="004C50DA">
      <w:pPr>
        <w:widowControl w:val="0"/>
        <w:ind w:left="-540" w:firstLine="1107"/>
      </w:pPr>
      <w:r>
        <w:t>Форма ит</w:t>
      </w:r>
      <w:r>
        <w:t>огового контроля – дифф. зачет</w:t>
      </w:r>
    </w:p>
    <w:p w:rsidR="00C16B99" w:rsidRDefault="004C50DA">
      <w:pPr>
        <w:ind w:firstLine="567"/>
        <w:jc w:val="center"/>
      </w:pPr>
      <w:r>
        <w:rPr>
          <w:b/>
        </w:rPr>
        <w:t>Тематический план</w:t>
      </w:r>
    </w:p>
    <w:p w:rsidR="00C16B99" w:rsidRDefault="00C16B99">
      <w:pPr>
        <w:ind w:firstLine="567"/>
        <w:jc w:val="both"/>
      </w:pPr>
    </w:p>
    <w:tbl>
      <w:tblPr>
        <w:tblW w:w="0" w:type="auto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6626"/>
        <w:gridCol w:w="789"/>
        <w:gridCol w:w="790"/>
        <w:gridCol w:w="789"/>
        <w:gridCol w:w="476"/>
      </w:tblGrid>
      <w:tr w:rsidR="00C16B99">
        <w:trPr>
          <w:trHeight w:val="885"/>
        </w:trPr>
        <w:tc>
          <w:tcPr>
            <w:tcW w:w="6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16B99" w:rsidRDefault="004C50D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16B99" w:rsidRDefault="004C50DA">
            <w:pPr>
              <w:jc w:val="center"/>
              <w:rPr>
                <w:b/>
              </w:rPr>
            </w:pPr>
            <w:r>
              <w:rPr>
                <w:b/>
              </w:rPr>
              <w:t>разделов и тем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16B99" w:rsidRDefault="004C50DA">
            <w:pPr>
              <w:jc w:val="center"/>
              <w:rPr>
                <w:b/>
              </w:rPr>
            </w:pPr>
            <w:r>
              <w:rPr>
                <w:b/>
              </w:rPr>
              <w:t>Макс.</w:t>
            </w:r>
          </w:p>
          <w:p w:rsidR="00C16B99" w:rsidRDefault="004C50DA">
            <w:pPr>
              <w:jc w:val="center"/>
              <w:rPr>
                <w:b/>
              </w:rPr>
            </w:pPr>
            <w:r>
              <w:rPr>
                <w:b/>
              </w:rPr>
              <w:t>нагр.</w:t>
            </w:r>
          </w:p>
          <w:p w:rsidR="00C16B99" w:rsidRDefault="004C50DA">
            <w:pPr>
              <w:jc w:val="center"/>
              <w:rPr>
                <w:b/>
              </w:rPr>
            </w:pPr>
            <w:r>
              <w:rPr>
                <w:b/>
              </w:rPr>
              <w:t>студ. ч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16B99" w:rsidRDefault="004C50DA">
            <w:pPr>
              <w:jc w:val="center"/>
              <w:rPr>
                <w:b/>
              </w:rPr>
            </w:pPr>
            <w:r>
              <w:rPr>
                <w:b/>
              </w:rPr>
              <w:t>Кол-во аудиторных часов при очной форме обучения</w:t>
            </w:r>
          </w:p>
          <w:p w:rsidR="00C16B99" w:rsidRDefault="004C50DA">
            <w:pPr>
              <w:jc w:val="center"/>
              <w:rPr>
                <w:b/>
              </w:rPr>
            </w:pPr>
            <w:r>
              <w:rPr>
                <w:b/>
              </w:rPr>
              <w:t>Всего групп. уроки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16B99" w:rsidRDefault="004C50DA">
            <w:pPr>
              <w:jc w:val="center"/>
              <w:rPr>
                <w:b/>
              </w:rPr>
            </w:pPr>
            <w:r>
              <w:rPr>
                <w:b/>
              </w:rPr>
              <w:t>Самост.</w:t>
            </w:r>
          </w:p>
          <w:p w:rsidR="00C16B99" w:rsidRDefault="004C50DA">
            <w:pPr>
              <w:jc w:val="center"/>
              <w:rPr>
                <w:b/>
              </w:rPr>
            </w:pPr>
            <w:r>
              <w:rPr>
                <w:b/>
              </w:rPr>
              <w:t>раб.</w:t>
            </w:r>
          </w:p>
          <w:p w:rsidR="00C16B99" w:rsidRDefault="004C50DA">
            <w:pPr>
              <w:jc w:val="center"/>
              <w:rPr>
                <w:b/>
              </w:rPr>
            </w:pPr>
            <w:r>
              <w:rPr>
                <w:b/>
              </w:rPr>
              <w:t>студ.</w:t>
            </w:r>
          </w:p>
        </w:tc>
      </w:tr>
      <w:tr w:rsidR="00C16B99">
        <w:trPr>
          <w:trHeight w:val="885"/>
        </w:trPr>
        <w:tc>
          <w:tcPr>
            <w:tcW w:w="6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16B99" w:rsidRDefault="00C16B99"/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16B99" w:rsidRDefault="00C16B99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Теоретич.</w:t>
            </w:r>
          </w:p>
          <w:p w:rsidR="00C16B99" w:rsidRDefault="004C50DA">
            <w:pPr>
              <w:jc w:val="center"/>
            </w:pPr>
            <w:r>
              <w:t>обучение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Практическая работа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16B99" w:rsidRDefault="00C16B99"/>
        </w:tc>
      </w:tr>
      <w:tr w:rsidR="00C16B99"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  <w:rPr>
                <w:b/>
              </w:rPr>
            </w:pPr>
            <w:r>
              <w:rPr>
                <w:b/>
              </w:rPr>
              <w:t>III семестр</w:t>
            </w:r>
          </w:p>
        </w:tc>
      </w:tr>
      <w:tr w:rsidR="00C16B99"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r>
              <w:t xml:space="preserve">Особенности композиции в дизайне среды. Структура средовой композиции: объемно-пластическая и </w:t>
            </w:r>
            <w:r>
              <w:lastRenderedPageBreak/>
              <w:t>объемнопространственная композиции.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</w:tr>
      <w:tr w:rsidR="00C16B99"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r>
              <w:lastRenderedPageBreak/>
              <w:t>Категории объемно-пластической композиции. Взаимосвязь тектоники и объемно-пластической структуры.</w:t>
            </w:r>
            <w:r>
              <w:t xml:space="preserve">Формообразующие факторы пространственной основы средовых систем.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</w:tr>
      <w:tr w:rsidR="00C16B99"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r>
              <w:t xml:space="preserve">Понятие объемно-пространственной композиции в дизайне среды. Структура объемно-пространственной композиции.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</w:tr>
      <w:tr w:rsidR="00C16B99"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r>
              <w:t>Классификация объемно-пространственных композиций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</w:tr>
      <w:tr w:rsidR="00C16B99"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r>
              <w:t>Формирование пространства: Горизонтальные элементы, формирующие пространство.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</w:tr>
      <w:tr w:rsidR="00C16B99"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r>
              <w:t xml:space="preserve">Формирование пространства: Вертикальные линейные элементы. Единичная вертикальная плоскость.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</w:tr>
      <w:tr w:rsidR="00C16B99"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r>
              <w:t xml:space="preserve">Формирование пространства:Угловая конфигурация плоскостей. Параллельные </w:t>
            </w:r>
            <w:r>
              <w:t>плоскости.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</w:tr>
      <w:tr w:rsidR="00C16B99"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r>
              <w:t xml:space="preserve">Формирование пространства: U-образная конфигурация плоскостей. Четыре плоскости. Замкнутое пространство. Поемы в элементах, формирующих пространство.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</w:tr>
      <w:tr w:rsidR="00C16B99"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r>
              <w:t>Единство содержания и формы композиции в дизайне среды. Средовой подход.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</w:tr>
      <w:tr w:rsidR="00C16B99">
        <w:trPr>
          <w:trHeight w:val="200"/>
        </w:trPr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r>
              <w:t>Всего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18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4C50DA">
            <w:pPr>
              <w:jc w:val="center"/>
            </w:pPr>
            <w:r>
              <w:t>16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6" w:type="dxa"/>
              <w:right w:w="56" w:type="dxa"/>
            </w:tcMar>
          </w:tcPr>
          <w:p w:rsidR="00C16B99" w:rsidRDefault="00C16B99">
            <w:pPr>
              <w:jc w:val="center"/>
            </w:pPr>
          </w:p>
        </w:tc>
      </w:tr>
    </w:tbl>
    <w:p w:rsidR="00C16B99" w:rsidRDefault="00C16B99">
      <w:pPr>
        <w:widowControl w:val="0"/>
        <w:ind w:firstLine="567"/>
        <w:jc w:val="center"/>
      </w:pPr>
    </w:p>
    <w:p w:rsidR="00C16B99" w:rsidRDefault="00C16B99">
      <w:pPr>
        <w:ind w:firstLine="567"/>
        <w:jc w:val="center"/>
        <w:rPr>
          <w:b/>
        </w:rPr>
      </w:pPr>
    </w:p>
    <w:p w:rsidR="00C16B99" w:rsidRDefault="004C50DA">
      <w:pPr>
        <w:ind w:firstLine="567"/>
        <w:jc w:val="center"/>
        <w:rPr>
          <w:b/>
        </w:rPr>
      </w:pPr>
      <w:r>
        <w:rPr>
          <w:b/>
        </w:rPr>
        <w:t>Распределение учебной нагрузки по семестрам</w:t>
      </w:r>
    </w:p>
    <w:p w:rsidR="00C16B99" w:rsidRDefault="004C50DA">
      <w:pPr>
        <w:ind w:firstLine="567"/>
        <w:jc w:val="both"/>
      </w:pPr>
      <w:r>
        <w:t>Специальность – «Дизайн среды»</w:t>
      </w:r>
    </w:p>
    <w:p w:rsidR="00C16B99" w:rsidRDefault="004C50DA">
      <w:pPr>
        <w:ind w:firstLine="567"/>
        <w:jc w:val="both"/>
      </w:pPr>
      <w:r>
        <w:t>Форма обучения – очная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0"/>
        <w:gridCol w:w="1084"/>
        <w:gridCol w:w="2091"/>
      </w:tblGrid>
      <w:tr w:rsidR="00C16B99"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99" w:rsidRDefault="004C50DA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99" w:rsidRDefault="004C50DA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99" w:rsidRDefault="004C50DA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Номера семестров</w:t>
            </w:r>
          </w:p>
        </w:tc>
      </w:tr>
      <w:tr w:rsidR="00C16B99">
        <w:trPr>
          <w:trHeight w:val="292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99" w:rsidRDefault="00C16B99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99" w:rsidRDefault="00C16B99"/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B99" w:rsidRDefault="004C50DA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C16B9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99" w:rsidRDefault="004C50DA">
            <w:pPr>
              <w:tabs>
                <w:tab w:val="left" w:pos="567"/>
                <w:tab w:val="left" w:pos="709"/>
              </w:tabs>
            </w:pPr>
            <w:r>
              <w:t>Аудиторные занятия (теоретические занятия)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99" w:rsidRDefault="004C50DA">
            <w:pPr>
              <w:jc w:val="center"/>
            </w:pPr>
            <w:r>
              <w:t>34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B99" w:rsidRDefault="004C50DA">
            <w:pPr>
              <w:tabs>
                <w:tab w:val="left" w:pos="567"/>
                <w:tab w:val="left" w:pos="709"/>
              </w:tabs>
              <w:jc w:val="center"/>
            </w:pPr>
            <w:r>
              <w:t>34</w:t>
            </w:r>
          </w:p>
        </w:tc>
      </w:tr>
      <w:tr w:rsidR="00C16B9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99" w:rsidRDefault="004C50DA">
            <w:pPr>
              <w:tabs>
                <w:tab w:val="left" w:pos="567"/>
                <w:tab w:val="left" w:pos="709"/>
              </w:tabs>
              <w:jc w:val="both"/>
            </w:pPr>
            <w: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99" w:rsidRDefault="004C50DA">
            <w:pPr>
              <w:tabs>
                <w:tab w:val="left" w:pos="567"/>
                <w:tab w:val="left" w:pos="709"/>
              </w:tabs>
              <w:jc w:val="center"/>
            </w:pPr>
            <w:r>
              <w:t>34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B99" w:rsidRDefault="004C50DA">
            <w:pPr>
              <w:tabs>
                <w:tab w:val="left" w:pos="567"/>
                <w:tab w:val="left" w:pos="709"/>
              </w:tabs>
              <w:jc w:val="center"/>
            </w:pPr>
            <w:r>
              <w:t>34</w:t>
            </w:r>
          </w:p>
        </w:tc>
      </w:tr>
      <w:tr w:rsidR="00C16B9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99" w:rsidRDefault="004C50DA">
            <w:pPr>
              <w:tabs>
                <w:tab w:val="left" w:pos="567"/>
                <w:tab w:val="left" w:pos="709"/>
              </w:tabs>
              <w:jc w:val="both"/>
            </w:pPr>
            <w:r>
              <w:t>Вид итогового контроля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99" w:rsidRDefault="00C16B99">
            <w:pPr>
              <w:tabs>
                <w:tab w:val="left" w:pos="567"/>
                <w:tab w:val="left" w:pos="709"/>
              </w:tabs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99" w:rsidRDefault="004C50DA">
            <w:pPr>
              <w:tabs>
                <w:tab w:val="left" w:pos="567"/>
                <w:tab w:val="left" w:pos="709"/>
              </w:tabs>
              <w:jc w:val="center"/>
            </w:pPr>
            <w:r>
              <w:t>Дифф.зачет</w:t>
            </w:r>
          </w:p>
        </w:tc>
      </w:tr>
    </w:tbl>
    <w:p w:rsidR="00C16B99" w:rsidRDefault="00C16B99">
      <w:pPr>
        <w:widowControl w:val="0"/>
        <w:ind w:firstLine="567"/>
        <w:jc w:val="both"/>
        <w:rPr>
          <w:b/>
          <w:u w:val="single"/>
        </w:rPr>
      </w:pPr>
    </w:p>
    <w:p w:rsidR="00C16B99" w:rsidRDefault="00C16B99">
      <w:pPr>
        <w:ind w:firstLine="567"/>
        <w:rPr>
          <w:b/>
          <w:u w:val="single"/>
        </w:rPr>
      </w:pPr>
    </w:p>
    <w:p w:rsidR="00C16B99" w:rsidRDefault="00C16B99">
      <w:pPr>
        <w:ind w:firstLine="567"/>
      </w:pPr>
    </w:p>
    <w:p w:rsidR="00C16B99" w:rsidRDefault="004C50DA">
      <w:pPr>
        <w:ind w:firstLine="567"/>
        <w:jc w:val="center"/>
        <w:rPr>
          <w:b/>
        </w:rPr>
      </w:pPr>
      <w:r>
        <w:rPr>
          <w:b/>
        </w:rPr>
        <w:t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C16B99" w:rsidRDefault="004C50DA">
      <w:pPr>
        <w:widowControl w:val="0"/>
        <w:ind w:firstLine="567"/>
        <w:jc w:val="center"/>
      </w:pPr>
      <w:r>
        <w:t xml:space="preserve">5.1. </w:t>
      </w:r>
      <w:r>
        <w:rPr>
          <w:b/>
        </w:rPr>
        <w:t>Содержание дисциплины</w:t>
      </w:r>
    </w:p>
    <w:p w:rsidR="00C16B99" w:rsidRDefault="004C50DA">
      <w:pPr>
        <w:widowControl w:val="0"/>
        <w:ind w:firstLine="567"/>
        <w:jc w:val="both"/>
        <w:rPr>
          <w:b/>
        </w:rPr>
      </w:pPr>
      <w:r>
        <w:rPr>
          <w:b/>
        </w:rPr>
        <w:t xml:space="preserve">Требования к знаниям. </w:t>
      </w:r>
    </w:p>
    <w:p w:rsidR="00C16B99" w:rsidRDefault="004C50DA">
      <w:pPr>
        <w:widowControl w:val="0"/>
        <w:ind w:firstLine="567"/>
        <w:jc w:val="both"/>
      </w:pPr>
      <w:r>
        <w:t>Студент должен знать:</w:t>
      </w:r>
    </w:p>
    <w:p w:rsidR="00C16B99" w:rsidRDefault="004C50DA">
      <w:pPr>
        <w:widowControl w:val="0"/>
        <w:numPr>
          <w:ilvl w:val="0"/>
          <w:numId w:val="4"/>
        </w:numPr>
        <w:ind w:firstLine="567"/>
        <w:jc w:val="both"/>
        <w:rPr>
          <w:i/>
        </w:rPr>
      </w:pPr>
      <w:r>
        <w:t xml:space="preserve">основные понятия, изучаемые в данном разделе </w:t>
      </w:r>
    </w:p>
    <w:p w:rsidR="00C16B99" w:rsidRDefault="004C50DA">
      <w:pPr>
        <w:widowControl w:val="0"/>
        <w:numPr>
          <w:ilvl w:val="0"/>
          <w:numId w:val="4"/>
        </w:numPr>
        <w:ind w:firstLine="567"/>
        <w:jc w:val="both"/>
        <w:rPr>
          <w:i/>
        </w:rPr>
      </w:pPr>
      <w:r>
        <w:t>основные приёмы построения данного вида композиций, свойства этого вида композиций, способы применения в архитектуре и дизайне, закономерности восприятия, связь с другими видами ОПК.</w:t>
      </w:r>
    </w:p>
    <w:p w:rsidR="00C16B99" w:rsidRDefault="004C50DA">
      <w:pPr>
        <w:widowControl w:val="0"/>
        <w:numPr>
          <w:ilvl w:val="0"/>
          <w:numId w:val="4"/>
        </w:numPr>
        <w:ind w:firstLine="567"/>
        <w:jc w:val="both"/>
      </w:pPr>
      <w:r>
        <w:t>приёмы цветового решения да</w:t>
      </w:r>
      <w:r>
        <w:t>нного вида композиций с целью создания эффектов заданных свойств.</w:t>
      </w:r>
    </w:p>
    <w:p w:rsidR="00C16B99" w:rsidRDefault="004C50DA">
      <w:pPr>
        <w:widowControl w:val="0"/>
        <w:numPr>
          <w:ilvl w:val="0"/>
          <w:numId w:val="4"/>
        </w:numPr>
        <w:ind w:firstLine="567"/>
        <w:jc w:val="both"/>
      </w:pPr>
      <w:r>
        <w:t>закономерности сомасштабности формы с окружающей средой.</w:t>
      </w:r>
    </w:p>
    <w:p w:rsidR="00C16B99" w:rsidRDefault="004C50DA">
      <w:pPr>
        <w:widowControl w:val="0"/>
        <w:ind w:firstLine="567"/>
        <w:jc w:val="both"/>
        <w:rPr>
          <w:b/>
          <w:i/>
        </w:rPr>
      </w:pPr>
      <w:r>
        <w:rPr>
          <w:b/>
        </w:rPr>
        <w:t>Требования к умениям</w:t>
      </w:r>
      <w:r>
        <w:rPr>
          <w:b/>
          <w:i/>
        </w:rPr>
        <w:t>.</w:t>
      </w:r>
    </w:p>
    <w:p w:rsidR="00C16B99" w:rsidRDefault="004C50DA">
      <w:pPr>
        <w:widowControl w:val="0"/>
        <w:ind w:firstLine="567"/>
        <w:jc w:val="both"/>
      </w:pPr>
      <w:r>
        <w:lastRenderedPageBreak/>
        <w:t>Студент должен уметь:</w:t>
      </w:r>
    </w:p>
    <w:p w:rsidR="00C16B99" w:rsidRDefault="004C50DA">
      <w:pPr>
        <w:widowControl w:val="0"/>
        <w:ind w:firstLine="567"/>
        <w:jc w:val="both"/>
      </w:pPr>
      <w:r>
        <w:rPr>
          <w:i/>
        </w:rPr>
        <w:t xml:space="preserve">- </w:t>
      </w:r>
      <w:r>
        <w:t>применять полученные знания по теории композиции при выполнении практических работ.</w:t>
      </w:r>
    </w:p>
    <w:p w:rsidR="00C16B99" w:rsidRDefault="004C50DA">
      <w:pPr>
        <w:widowControl w:val="0"/>
        <w:ind w:firstLine="567"/>
        <w:jc w:val="both"/>
      </w:pPr>
      <w:r>
        <w:rPr>
          <w:i/>
        </w:rPr>
        <w:t>-</w:t>
      </w:r>
      <w:r>
        <w:t xml:space="preserve"> владеть основными навыками макетирования и цветопластического моделирования на основе заданного модуля и индивидуальных форм.</w:t>
      </w:r>
    </w:p>
    <w:p w:rsidR="00C16B99" w:rsidRDefault="004C50DA">
      <w:pPr>
        <w:widowControl w:val="0"/>
        <w:ind w:firstLine="567"/>
        <w:jc w:val="both"/>
      </w:pPr>
      <w:r>
        <w:rPr>
          <w:i/>
        </w:rPr>
        <w:t>-</w:t>
      </w:r>
      <w:r>
        <w:t xml:space="preserve">  уметь выполнять рабочий и итоговый макеты.</w:t>
      </w:r>
    </w:p>
    <w:p w:rsidR="00C16B99" w:rsidRDefault="004C50DA">
      <w:pPr>
        <w:widowControl w:val="0"/>
        <w:ind w:firstLine="567"/>
        <w:jc w:val="both"/>
      </w:pPr>
      <w:r>
        <w:t>-  учитывать масштаб человека при разработке формы.</w:t>
      </w:r>
    </w:p>
    <w:p w:rsidR="00C16B99" w:rsidRDefault="004C50DA">
      <w:pPr>
        <w:ind w:firstLine="567"/>
      </w:pPr>
      <w:r>
        <w:t>-  подготовить работы к итогово</w:t>
      </w:r>
      <w:r>
        <w:t>му просмотру</w:t>
      </w:r>
    </w:p>
    <w:p w:rsidR="00C16B99" w:rsidRDefault="00C16B99">
      <w:pPr>
        <w:ind w:firstLine="567"/>
      </w:pPr>
    </w:p>
    <w:p w:rsidR="00C16B99" w:rsidRDefault="004C50DA">
      <w:pPr>
        <w:ind w:firstLine="567"/>
      </w:pPr>
      <w:r>
        <w:t>Особенности композиции в дизайне среды. Структура средовой композиции: объемно-пластическая и объемнопространственная композиции.</w:t>
      </w:r>
    </w:p>
    <w:p w:rsidR="00C16B99" w:rsidRDefault="004C50DA">
      <w:pPr>
        <w:ind w:firstLine="567"/>
      </w:pPr>
      <w:r>
        <w:t xml:space="preserve">1. Композиция как формальная эстетическая организация визуальных компонентов. </w:t>
      </w:r>
    </w:p>
    <w:p w:rsidR="00C16B99" w:rsidRDefault="004C50DA">
      <w:pPr>
        <w:ind w:firstLine="567"/>
      </w:pPr>
      <w:r>
        <w:t>2. Содержание средовой композиции</w:t>
      </w:r>
      <w:r>
        <w:t xml:space="preserve">, средства и уровни ее формирования. </w:t>
      </w:r>
    </w:p>
    <w:p w:rsidR="00C16B99" w:rsidRDefault="004C50DA">
      <w:pPr>
        <w:ind w:firstLine="567"/>
      </w:pPr>
      <w:r>
        <w:t>3. Способы и средства организации содержательное начало средового объекта.</w:t>
      </w:r>
    </w:p>
    <w:p w:rsidR="00C16B99" w:rsidRDefault="004C50DA">
      <w:pPr>
        <w:ind w:firstLine="567"/>
      </w:pPr>
      <w:r>
        <w:t xml:space="preserve">4. Понятие среды. </w:t>
      </w:r>
    </w:p>
    <w:p w:rsidR="00C16B99" w:rsidRDefault="004C50DA">
      <w:pPr>
        <w:ind w:firstLine="567"/>
      </w:pPr>
      <w:r>
        <w:t>5. Структура средовой композиции.</w:t>
      </w:r>
    </w:p>
    <w:p w:rsidR="00C16B99" w:rsidRDefault="004C50DA">
      <w:pPr>
        <w:ind w:firstLine="567"/>
      </w:pPr>
      <w:r>
        <w:t xml:space="preserve">6. Место композиции в проектной деятельности дизайнера. </w:t>
      </w:r>
    </w:p>
    <w:p w:rsidR="00C16B99" w:rsidRDefault="004C50DA">
      <w:pPr>
        <w:ind w:firstLine="567"/>
      </w:pPr>
      <w:r>
        <w:t xml:space="preserve">7. Категории композиции. </w:t>
      </w:r>
    </w:p>
    <w:p w:rsidR="00C16B99" w:rsidRDefault="004C50DA">
      <w:pPr>
        <w:ind w:firstLine="567"/>
      </w:pPr>
      <w:r>
        <w:t>8. Тект</w:t>
      </w:r>
      <w:r>
        <w:t xml:space="preserve">оника. </w:t>
      </w:r>
    </w:p>
    <w:p w:rsidR="00C16B99" w:rsidRDefault="004C50DA">
      <w:pPr>
        <w:ind w:firstLine="567"/>
      </w:pPr>
      <w:r>
        <w:t xml:space="preserve">9. Объемно пространственная структура. </w:t>
      </w:r>
    </w:p>
    <w:p w:rsidR="00C16B99" w:rsidRDefault="00C16B99">
      <w:pPr>
        <w:ind w:firstLine="567"/>
      </w:pPr>
    </w:p>
    <w:p w:rsidR="00C16B99" w:rsidRDefault="004C50DA">
      <w:pPr>
        <w:ind w:firstLine="567"/>
      </w:pPr>
      <w:r>
        <w:t xml:space="preserve">Категории объемно-пластической композиции. Взаимосвязь тектоники и объемно-пластической структуры.Формообразующие факторы пространственной основы средовых систем. </w:t>
      </w:r>
    </w:p>
    <w:p w:rsidR="00C16B99" w:rsidRDefault="004C50DA">
      <w:pPr>
        <w:ind w:firstLine="567"/>
      </w:pPr>
      <w:r>
        <w:t>1. Понятие формообразующих факторов в дизай</w:t>
      </w:r>
      <w:r>
        <w:t xml:space="preserve">не среды. </w:t>
      </w:r>
    </w:p>
    <w:p w:rsidR="00C16B99" w:rsidRDefault="004C50DA">
      <w:pPr>
        <w:ind w:firstLine="567"/>
      </w:pPr>
      <w:r>
        <w:t xml:space="preserve">2. Назначение объекта. </w:t>
      </w:r>
    </w:p>
    <w:p w:rsidR="00C16B99" w:rsidRDefault="004C50DA">
      <w:pPr>
        <w:ind w:firstLine="567"/>
      </w:pPr>
      <w:r>
        <w:t xml:space="preserve">3. Природная и архитектурная среда </w:t>
      </w:r>
    </w:p>
    <w:p w:rsidR="00C16B99" w:rsidRDefault="004C50DA">
      <w:pPr>
        <w:ind w:firstLine="567"/>
      </w:pPr>
      <w:r>
        <w:t>4. Материально-технические возможности, (материально-техническое разрешение функционального назначения объекта)</w:t>
      </w:r>
    </w:p>
    <w:p w:rsidR="00C16B99" w:rsidRDefault="00C16B99">
      <w:pPr>
        <w:ind w:firstLine="567"/>
      </w:pPr>
    </w:p>
    <w:p w:rsidR="00C16B99" w:rsidRDefault="004C50DA">
      <w:pPr>
        <w:ind w:firstLine="567"/>
      </w:pPr>
      <w:r>
        <w:t>Понятие объемно-пространственной композиции в дизайне среды. Структура о</w:t>
      </w:r>
      <w:r>
        <w:t xml:space="preserve">бъемно-пространственной композиции. </w:t>
      </w:r>
    </w:p>
    <w:p w:rsidR="00C16B99" w:rsidRDefault="004C50DA">
      <w:pPr>
        <w:ind w:firstLine="567"/>
      </w:pPr>
      <w:r>
        <w:t xml:space="preserve">1. Пространство: виды организации пространства, их взаимосвязь. </w:t>
      </w:r>
    </w:p>
    <w:p w:rsidR="00C16B99" w:rsidRDefault="004C50DA">
      <w:pPr>
        <w:ind w:firstLine="567"/>
      </w:pPr>
      <w:r>
        <w:t xml:space="preserve">2. Объемные тела. </w:t>
      </w:r>
    </w:p>
    <w:p w:rsidR="00C16B99" w:rsidRDefault="004C50DA">
      <w:pPr>
        <w:ind w:firstLine="567"/>
      </w:pPr>
      <w:r>
        <w:t xml:space="preserve">3. Поверхности. </w:t>
      </w:r>
    </w:p>
    <w:p w:rsidR="00C16B99" w:rsidRDefault="00C16B99">
      <w:pPr>
        <w:ind w:firstLine="567"/>
      </w:pPr>
    </w:p>
    <w:p w:rsidR="00C16B99" w:rsidRDefault="004C50DA">
      <w:pPr>
        <w:ind w:firstLine="567"/>
      </w:pPr>
      <w:r>
        <w:t>Классификация объемно-пространственных композиций.</w:t>
      </w:r>
    </w:p>
    <w:p w:rsidR="00C16B99" w:rsidRDefault="004C50DA">
      <w:pPr>
        <w:ind w:firstLine="567"/>
      </w:pPr>
      <w:r>
        <w:t xml:space="preserve">1. Фронтальная композиция. </w:t>
      </w:r>
    </w:p>
    <w:p w:rsidR="00C16B99" w:rsidRDefault="004C50DA">
      <w:pPr>
        <w:ind w:firstLine="567"/>
      </w:pPr>
      <w:r>
        <w:t xml:space="preserve">2. Объемная композиция. </w:t>
      </w:r>
    </w:p>
    <w:p w:rsidR="00C16B99" w:rsidRDefault="004C50DA">
      <w:pPr>
        <w:ind w:firstLine="567"/>
      </w:pPr>
      <w:r>
        <w:t xml:space="preserve">3. Глубинно-пространственная. </w:t>
      </w:r>
    </w:p>
    <w:p w:rsidR="00C16B99" w:rsidRDefault="00C16B99">
      <w:pPr>
        <w:ind w:firstLine="567"/>
      </w:pPr>
    </w:p>
    <w:p w:rsidR="00C16B99" w:rsidRDefault="004C50DA">
      <w:pPr>
        <w:ind w:firstLine="567"/>
      </w:pPr>
      <w:r>
        <w:t>Формирование пространства: Горизонтальные элементы, формирующие пространство.</w:t>
      </w:r>
    </w:p>
    <w:p w:rsidR="00C16B99" w:rsidRDefault="004C50DA">
      <w:pPr>
        <w:ind w:firstLine="567"/>
      </w:pPr>
      <w:r>
        <w:t xml:space="preserve">1. Базовая плоскость. </w:t>
      </w:r>
    </w:p>
    <w:p w:rsidR="00C16B99" w:rsidRDefault="004C50DA">
      <w:pPr>
        <w:ind w:firstLine="567"/>
      </w:pPr>
      <w:r>
        <w:t xml:space="preserve">2. Повышенная базовая плоскость. </w:t>
      </w:r>
    </w:p>
    <w:p w:rsidR="00C16B99" w:rsidRDefault="004C50DA">
      <w:pPr>
        <w:ind w:firstLine="567"/>
      </w:pPr>
      <w:r>
        <w:t xml:space="preserve">3. Заглубленная базовая плоскость. </w:t>
      </w:r>
    </w:p>
    <w:p w:rsidR="00C16B99" w:rsidRDefault="004C50DA">
      <w:pPr>
        <w:ind w:firstLine="567"/>
      </w:pPr>
      <w:r>
        <w:t xml:space="preserve">4. Надземная плоскость. </w:t>
      </w:r>
    </w:p>
    <w:p w:rsidR="00C16B99" w:rsidRDefault="00C16B99">
      <w:pPr>
        <w:ind w:firstLine="567"/>
      </w:pPr>
    </w:p>
    <w:p w:rsidR="00C16B99" w:rsidRDefault="004C50DA">
      <w:pPr>
        <w:ind w:firstLine="567"/>
      </w:pPr>
      <w:r>
        <w:t xml:space="preserve">Формирование пространства: </w:t>
      </w:r>
      <w:r>
        <w:t xml:space="preserve">Вертикальные линейные элементы. Единичная вертикальная плоскость. </w:t>
      </w:r>
    </w:p>
    <w:p w:rsidR="00C16B99" w:rsidRDefault="004C50DA">
      <w:pPr>
        <w:ind w:firstLine="567"/>
      </w:pPr>
      <w:r>
        <w:t xml:space="preserve">1. Вертикальные линейные элементы. </w:t>
      </w:r>
    </w:p>
    <w:p w:rsidR="00C16B99" w:rsidRDefault="004C50DA">
      <w:pPr>
        <w:ind w:firstLine="567"/>
      </w:pPr>
      <w:r>
        <w:t>2. Единичная вертикальная плоскость.</w:t>
      </w:r>
    </w:p>
    <w:p w:rsidR="00C16B99" w:rsidRDefault="00C16B99">
      <w:pPr>
        <w:ind w:firstLine="567"/>
      </w:pPr>
    </w:p>
    <w:p w:rsidR="00C16B99" w:rsidRDefault="004C50DA">
      <w:pPr>
        <w:ind w:firstLine="567"/>
      </w:pPr>
      <w:r>
        <w:t>Формирование пространства:Угловая конфигурация плоскостей. Параллельные плоскости.</w:t>
      </w:r>
    </w:p>
    <w:p w:rsidR="00C16B99" w:rsidRDefault="004C50DA">
      <w:pPr>
        <w:ind w:firstLine="567"/>
      </w:pPr>
      <w:r>
        <w:t>1. Угловая конфигурация плоскост</w:t>
      </w:r>
      <w:r>
        <w:t xml:space="preserve">ей. </w:t>
      </w:r>
    </w:p>
    <w:p w:rsidR="00C16B99" w:rsidRDefault="004C50DA">
      <w:pPr>
        <w:ind w:firstLine="567"/>
      </w:pPr>
      <w:r>
        <w:t>2. Параллельные плоскости.</w:t>
      </w:r>
    </w:p>
    <w:p w:rsidR="00C16B99" w:rsidRDefault="00C16B99">
      <w:pPr>
        <w:ind w:firstLine="567"/>
      </w:pPr>
    </w:p>
    <w:p w:rsidR="00C16B99" w:rsidRDefault="004C50DA">
      <w:pPr>
        <w:ind w:firstLine="567"/>
      </w:pPr>
      <w:r>
        <w:t xml:space="preserve">Формирование пространства: U-образная конфигурация плоскостей. Четыре плоскости. </w:t>
      </w:r>
    </w:p>
    <w:p w:rsidR="00C16B99" w:rsidRDefault="004C50DA">
      <w:pPr>
        <w:ind w:firstLine="567"/>
      </w:pPr>
      <w:r>
        <w:t xml:space="preserve">Замкнутое пространство. Проемы в элементах, формирующих пространство. </w:t>
      </w:r>
    </w:p>
    <w:p w:rsidR="00C16B99" w:rsidRDefault="004C50DA">
      <w:pPr>
        <w:ind w:firstLine="567"/>
      </w:pPr>
      <w:r>
        <w:t xml:space="preserve">1. U-образная конфигурация плоскостей. </w:t>
      </w:r>
    </w:p>
    <w:p w:rsidR="00C16B99" w:rsidRDefault="004C50DA">
      <w:pPr>
        <w:ind w:firstLine="567"/>
      </w:pPr>
      <w:r>
        <w:t>2. Четыре плоскости. Замкнутое</w:t>
      </w:r>
      <w:r>
        <w:t xml:space="preserve"> пространство. </w:t>
      </w:r>
    </w:p>
    <w:p w:rsidR="00C16B99" w:rsidRDefault="004C50DA">
      <w:pPr>
        <w:ind w:firstLine="567"/>
      </w:pPr>
      <w:r>
        <w:t xml:space="preserve">3. Проемы в элементах, формирующих пространство. </w:t>
      </w:r>
    </w:p>
    <w:p w:rsidR="00C16B99" w:rsidRDefault="00C16B99">
      <w:pPr>
        <w:ind w:firstLine="567"/>
      </w:pPr>
    </w:p>
    <w:p w:rsidR="00C16B99" w:rsidRDefault="004C50DA">
      <w:pPr>
        <w:ind w:firstLine="567"/>
      </w:pPr>
      <w:r>
        <w:t>Единство содержания и формы композиции в дизайне среды. Средовой подход.</w:t>
      </w:r>
    </w:p>
    <w:p w:rsidR="00C16B99" w:rsidRDefault="004C50DA">
      <w:pPr>
        <w:widowControl w:val="0"/>
        <w:ind w:firstLine="567"/>
        <w:jc w:val="both"/>
      </w:pPr>
      <w:r>
        <w:t xml:space="preserve">1. Идея, тема, образ. </w:t>
      </w:r>
    </w:p>
    <w:p w:rsidR="00C16B99" w:rsidRDefault="004C50DA">
      <w:pPr>
        <w:widowControl w:val="0"/>
        <w:ind w:firstLine="567"/>
        <w:jc w:val="both"/>
      </w:pPr>
      <w:r>
        <w:t xml:space="preserve">2. Средовой подход. </w:t>
      </w:r>
    </w:p>
    <w:p w:rsidR="00C16B99" w:rsidRDefault="00C16B99">
      <w:pPr>
        <w:widowControl w:val="0"/>
        <w:ind w:firstLine="567"/>
        <w:jc w:val="both"/>
      </w:pPr>
    </w:p>
    <w:p w:rsidR="00C16B99" w:rsidRDefault="004C50DA">
      <w:pPr>
        <w:widowControl w:val="0"/>
        <w:ind w:firstLine="567"/>
        <w:jc w:val="center"/>
        <w:rPr>
          <w:b/>
        </w:rPr>
      </w:pPr>
      <w:r>
        <w:rPr>
          <w:b/>
        </w:rPr>
        <w:t xml:space="preserve">5.2. Требования к формам и содержанию текущего, промежуточного, </w:t>
      </w:r>
      <w:r>
        <w:rPr>
          <w:b/>
        </w:rPr>
        <w:t>итогового контроля</w:t>
      </w:r>
    </w:p>
    <w:p w:rsidR="00C16B99" w:rsidRDefault="004C50DA">
      <w:pPr>
        <w:pStyle w:val="af0"/>
        <w:ind w:firstLine="567"/>
      </w:pPr>
      <w:r>
        <w:rPr>
          <w:b/>
        </w:rPr>
        <w:t>Контроль знаний и умений</w:t>
      </w:r>
      <w:r>
        <w:t xml:space="preserve"> студентов, обучающихся дисциплине «Технология исполнения изделий декоративно – прикладного искусства» помогает эффективно управлять учебно-воспитательными процессами и осуществлять качественную подготовку специал</w:t>
      </w:r>
      <w:r>
        <w:t>истов.</w:t>
      </w:r>
    </w:p>
    <w:p w:rsidR="00C16B99" w:rsidRDefault="004C50DA">
      <w:pPr>
        <w:ind w:firstLine="567"/>
        <w:jc w:val="both"/>
      </w:pPr>
      <w:r>
        <w:t>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</w:t>
      </w:r>
      <w:r>
        <w:t xml:space="preserve"> соответствующие коррективы в организацию учебного процесса.</w:t>
      </w:r>
    </w:p>
    <w:p w:rsidR="00C16B99" w:rsidRDefault="004C50DA">
      <w:pPr>
        <w:ind w:firstLine="567"/>
        <w:jc w:val="both"/>
      </w:pPr>
      <w:r>
        <w:t>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C16B99" w:rsidRDefault="004C50DA">
      <w:pPr>
        <w:ind w:firstLine="567"/>
        <w:jc w:val="both"/>
      </w:pPr>
      <w:r>
        <w:t>Контрол</w:t>
      </w:r>
      <w:r>
        <w:t>ь дает большие возможности для развития личности студента, формирования его познавательных способностей, выработки субъективных самооценочных представлений, развития потребности в самоконтроле. Контроль позволяет оценить методы преподавания, выбрать оптима</w:t>
      </w:r>
      <w:r>
        <w:t>льные варианты обучающей деятельности.</w:t>
      </w:r>
    </w:p>
    <w:p w:rsidR="00C16B99" w:rsidRDefault="004C50DA">
      <w:pPr>
        <w:ind w:firstLine="567"/>
        <w:jc w:val="both"/>
      </w:pPr>
      <w:r>
        <w:t>Контроль знаний и умений студентов отвечает следующим требованиям:</w:t>
      </w:r>
    </w:p>
    <w:p w:rsidR="00C16B99" w:rsidRDefault="004C50DA">
      <w:pPr>
        <w:ind w:firstLine="567"/>
        <w:jc w:val="both"/>
      </w:pPr>
      <w:r>
        <w:t>-планомерности и систематичности;</w:t>
      </w:r>
    </w:p>
    <w:p w:rsidR="00C16B99" w:rsidRDefault="004C50DA">
      <w:pPr>
        <w:ind w:firstLine="567"/>
        <w:jc w:val="both"/>
      </w:pPr>
      <w:r>
        <w:t>-объективности (научной обоснованности);</w:t>
      </w:r>
    </w:p>
    <w:p w:rsidR="00C16B99" w:rsidRDefault="004C50DA">
      <w:pPr>
        <w:ind w:firstLine="567"/>
        <w:jc w:val="both"/>
      </w:pPr>
      <w:r>
        <w:t>-всесторонности уровня сформированности основ профессиональной деятельности</w:t>
      </w:r>
      <w:r>
        <w:t>;</w:t>
      </w:r>
    </w:p>
    <w:p w:rsidR="00C16B99" w:rsidRDefault="004C50DA">
      <w:pPr>
        <w:ind w:firstLine="567"/>
        <w:jc w:val="both"/>
      </w:pPr>
      <w:r>
        <w:t>-индивидуальности (учету индивидуального качества студента);</w:t>
      </w:r>
    </w:p>
    <w:p w:rsidR="00C16B99" w:rsidRDefault="004C50DA">
      <w:pPr>
        <w:ind w:firstLine="567"/>
        <w:jc w:val="both"/>
      </w:pPr>
      <w:r>
        <w:t>- экономичности (оценке в короткий срок);</w:t>
      </w:r>
    </w:p>
    <w:p w:rsidR="00C16B99" w:rsidRDefault="004C50DA">
      <w:pPr>
        <w:ind w:firstLine="567"/>
        <w:jc w:val="both"/>
      </w:pPr>
      <w:r>
        <w:t>-тактичности (спокойной деловой обстановке).</w:t>
      </w:r>
    </w:p>
    <w:p w:rsidR="00C16B99" w:rsidRDefault="004C50DA">
      <w:pPr>
        <w:ind w:firstLine="567"/>
        <w:jc w:val="both"/>
      </w:pPr>
      <w:r>
        <w:t>Требования к контролю включают:</w:t>
      </w:r>
    </w:p>
    <w:p w:rsidR="00C16B99" w:rsidRDefault="004C50DA">
      <w:pPr>
        <w:ind w:firstLine="567"/>
        <w:jc w:val="both"/>
      </w:pPr>
      <w:r>
        <w:rPr>
          <w:b/>
        </w:rPr>
        <w:t>знания</w:t>
      </w:r>
      <w:r>
        <w:t xml:space="preserve">: </w:t>
      </w:r>
    </w:p>
    <w:p w:rsidR="00C16B99" w:rsidRDefault="004C50DA">
      <w:pPr>
        <w:ind w:firstLine="567"/>
        <w:jc w:val="both"/>
      </w:pPr>
      <w:r>
        <w:t>-государственного образовательного стандарта;</w:t>
      </w:r>
    </w:p>
    <w:p w:rsidR="00C16B99" w:rsidRDefault="004C50DA">
      <w:pPr>
        <w:ind w:firstLine="567"/>
        <w:jc w:val="both"/>
      </w:pPr>
      <w:r>
        <w:t>-цели, задачи, соде</w:t>
      </w:r>
      <w:r>
        <w:t>ржание форм и методов обучения;</w:t>
      </w:r>
    </w:p>
    <w:p w:rsidR="00C16B99" w:rsidRDefault="004C50DA">
      <w:pPr>
        <w:pStyle w:val="af0"/>
        <w:ind w:firstLine="567"/>
      </w:pPr>
      <w:r>
        <w:rPr>
          <w:b/>
        </w:rPr>
        <w:t>умения</w:t>
      </w:r>
      <w:r>
        <w:t>:</w:t>
      </w:r>
    </w:p>
    <w:p w:rsidR="00C16B99" w:rsidRDefault="004C50DA">
      <w:pPr>
        <w:ind w:firstLine="567"/>
        <w:jc w:val="both"/>
      </w:pPr>
      <w:r>
        <w:t>-организовать учебно-творческую деятельность;</w:t>
      </w:r>
    </w:p>
    <w:p w:rsidR="00C16B99" w:rsidRDefault="004C50DA">
      <w:pPr>
        <w:ind w:firstLine="567"/>
        <w:jc w:val="both"/>
      </w:pPr>
      <w:r>
        <w:t>-создавать предметно-пространственную среду, обеспечивающую условия для творческого развития;</w:t>
      </w:r>
    </w:p>
    <w:p w:rsidR="00C16B99" w:rsidRDefault="004C50DA">
      <w:pPr>
        <w:ind w:firstLine="567"/>
        <w:jc w:val="both"/>
      </w:pPr>
      <w:r>
        <w:t>-использовать современные инновационные технологии обучения.</w:t>
      </w:r>
    </w:p>
    <w:p w:rsidR="00C16B99" w:rsidRDefault="004C50DA">
      <w:pPr>
        <w:pStyle w:val="af0"/>
        <w:ind w:firstLine="567"/>
      </w:pPr>
      <w:r>
        <w:t>Помогает просле</w:t>
      </w:r>
      <w:r>
        <w:t>дить реализацию требований к уровню квалификации студента:</w:t>
      </w:r>
    </w:p>
    <w:p w:rsidR="00C16B99" w:rsidRDefault="004C50DA">
      <w:pPr>
        <w:ind w:firstLine="567"/>
        <w:jc w:val="both"/>
      </w:pPr>
      <w:r>
        <w:lastRenderedPageBreak/>
        <w:t>-готовность к профессиональной деятельности в качестве преподавателя дисциплин дизайна в учреждениях дополнительного образования;</w:t>
      </w:r>
    </w:p>
    <w:p w:rsidR="00C16B99" w:rsidRDefault="004C50DA">
      <w:pPr>
        <w:ind w:firstLine="567"/>
        <w:jc w:val="both"/>
      </w:pPr>
      <w:r>
        <w:t xml:space="preserve">-студент должен уметь владеть на высоком профессиональном уровне </w:t>
      </w:r>
      <w:r>
        <w:t>мастерством в декоративно-прикладном искусстве и народных промыслах;</w:t>
      </w:r>
    </w:p>
    <w:p w:rsidR="00C16B99" w:rsidRDefault="004C50DA">
      <w:pPr>
        <w:ind w:firstLine="567"/>
        <w:jc w:val="both"/>
      </w:pPr>
      <w:r>
        <w:t>-разрабатывать авторские проекты, макеты с учетом технологических требований;</w:t>
      </w:r>
    </w:p>
    <w:p w:rsidR="00C16B99" w:rsidRDefault="004C50DA">
      <w:pPr>
        <w:ind w:firstLine="567"/>
        <w:jc w:val="both"/>
      </w:pPr>
      <w:r>
        <w:t>-использовать полученные знания, умения, и навыки в профессиональной деятельности, применять графические, кон</w:t>
      </w:r>
      <w:r>
        <w:t>структивные и пластические методы разработки и оформления авторских работ;</w:t>
      </w:r>
    </w:p>
    <w:p w:rsidR="00C16B99" w:rsidRDefault="004C50DA">
      <w:pPr>
        <w:ind w:firstLine="567"/>
        <w:jc w:val="both"/>
      </w:pPr>
      <w:r>
        <w:t>-производить работу по отбору, анализу и обобщению подготовительного материала;</w:t>
      </w:r>
    </w:p>
    <w:p w:rsidR="00C16B99" w:rsidRDefault="004C50DA">
      <w:pPr>
        <w:ind w:firstLine="567"/>
        <w:jc w:val="both"/>
      </w:pPr>
      <w:r>
        <w:t>-производить новые художественно-пластические решения для каждой творческой задачи;</w:t>
      </w:r>
    </w:p>
    <w:p w:rsidR="00C16B99" w:rsidRDefault="004C50DA">
      <w:pPr>
        <w:ind w:firstLine="567"/>
        <w:jc w:val="both"/>
      </w:pPr>
      <w:r>
        <w:t xml:space="preserve">-разрабатывать </w:t>
      </w:r>
      <w:r>
        <w:t>художественно-графические проектыобъектов дизайна и средовых комплексов и воплощать их в материале;</w:t>
      </w:r>
    </w:p>
    <w:p w:rsidR="00C16B99" w:rsidRDefault="004C50DA">
      <w:pPr>
        <w:ind w:firstLine="567"/>
        <w:jc w:val="both"/>
      </w:pPr>
      <w:r>
        <w:t>-рационально организовать свой труд и рабочее место.</w:t>
      </w:r>
    </w:p>
    <w:p w:rsidR="00C16B99" w:rsidRDefault="004C50DA">
      <w:pPr>
        <w:ind w:firstLine="567"/>
        <w:jc w:val="both"/>
        <w:rPr>
          <w:b/>
        </w:rPr>
      </w:pPr>
      <w:r>
        <w:rPr>
          <w:b/>
        </w:rPr>
        <w:t>включает знания:</w:t>
      </w:r>
    </w:p>
    <w:p w:rsidR="00C16B99" w:rsidRDefault="004C50DA">
      <w:pPr>
        <w:ind w:firstLine="567"/>
      </w:pPr>
      <w:r>
        <w:t>-целей, задач, содержания, принципов, форм, методов и средств обучения в сфере -методо</w:t>
      </w:r>
      <w:r>
        <w:t>в управления и организации работы художественно-творческого процесса;</w:t>
      </w:r>
    </w:p>
    <w:p w:rsidR="00C16B99" w:rsidRDefault="004C50DA">
      <w:pPr>
        <w:ind w:firstLine="567"/>
      </w:pPr>
      <w:r>
        <w:t>-закономерностей построения художественной формы и особенности восприятия;</w:t>
      </w:r>
    </w:p>
    <w:p w:rsidR="00C16B99" w:rsidRDefault="004C50DA">
      <w:pPr>
        <w:ind w:firstLine="567"/>
      </w:pPr>
      <w:r>
        <w:t>Знания проверяются на всех уровнях усвоения: репродуктивном, творческом.</w:t>
      </w:r>
    </w:p>
    <w:p w:rsidR="00C16B99" w:rsidRDefault="004C50DA">
      <w:pPr>
        <w:ind w:firstLine="567"/>
      </w:pPr>
      <w:r>
        <w:t>Требования к контролю являются, качест</w:t>
      </w:r>
      <w:r>
        <w:t>венной реализацией требований ГОС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C16B99" w:rsidRDefault="004C50DA">
      <w:pPr>
        <w:ind w:firstLine="567"/>
      </w:pPr>
      <w:r>
        <w:rPr>
          <w:b/>
        </w:rPr>
        <w:t>Предварительный контроль</w:t>
      </w:r>
      <w:r>
        <w:t xml:space="preserve"> позволяет определить исходный уровень знаний и умений по дисциплине, ур</w:t>
      </w:r>
      <w:r>
        <w:t>овень познавательных возможностей, потребностей студентов к профессиональной деятельности, к саморазвитию.</w:t>
      </w:r>
    </w:p>
    <w:p w:rsidR="00C16B99" w:rsidRDefault="004C50DA">
      <w:pPr>
        <w:ind w:firstLine="567"/>
      </w:pPr>
      <w:r>
        <w:rPr>
          <w:b/>
        </w:rPr>
        <w:t>Текущий контроль</w:t>
      </w:r>
      <w: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</w:t>
      </w:r>
      <w:r>
        <w:t>вень овладения умениями самостоятельной работы.</w:t>
      </w:r>
    </w:p>
    <w:p w:rsidR="00C16B99" w:rsidRDefault="004C50DA">
      <w:pPr>
        <w:ind w:firstLine="567"/>
      </w:pPr>
      <w:r>
        <w:rPr>
          <w:b/>
        </w:rPr>
        <w:t>Периодический (рубежный) контроль</w:t>
      </w:r>
      <w:r>
        <w:t>позволяет определить качество освоения студентами учебного материала по разделам, темам, дисциплинам.</w:t>
      </w:r>
    </w:p>
    <w:p w:rsidR="00C16B99" w:rsidRDefault="004C50DA">
      <w:pPr>
        <w:ind w:firstLine="567"/>
      </w:pPr>
      <w:r>
        <w:t>Комплекс заданий составляет большую часть программы. Располагаются задани</w:t>
      </w:r>
      <w:r>
        <w:t>я по степени трудности.</w:t>
      </w:r>
    </w:p>
    <w:p w:rsidR="00C16B99" w:rsidRDefault="004C50DA">
      <w:pPr>
        <w:ind w:firstLine="567"/>
      </w:pPr>
      <w:r>
        <w:rPr>
          <w:b/>
        </w:rPr>
        <w:t>Стандартизированный контроль</w:t>
      </w:r>
      <w:r>
        <w:t xml:space="preserve"> 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</w:t>
      </w:r>
      <w:r>
        <w:t>, стандартизированную оценку.</w:t>
      </w:r>
    </w:p>
    <w:p w:rsidR="00C16B99" w:rsidRDefault="004C50DA">
      <w:pPr>
        <w:ind w:firstLine="567"/>
      </w:pPr>
      <w:r>
        <w:rPr>
          <w:b/>
        </w:rPr>
        <w:t>Административный контроль</w:t>
      </w:r>
      <w:r>
        <w:t xml:space="preserve"> направлен на оценку качества реализации государственных образовательных стандартов по дисциплине.</w:t>
      </w:r>
    </w:p>
    <w:p w:rsidR="00C16B99" w:rsidRDefault="004C50DA">
      <w:pPr>
        <w:ind w:firstLine="567"/>
      </w:pPr>
      <w:r>
        <w:t>Итоговый контроль направлен на проверку конечных результатов обучения дисциплине, овладение студентами</w:t>
      </w:r>
      <w:r>
        <w:t xml:space="preserve"> системы знаний, умений и навыков. Он осуществляется на семинарах и государственных экзаменах, защите дипломного проекта.</w:t>
      </w:r>
    </w:p>
    <w:p w:rsidR="00C16B99" w:rsidRDefault="004C50DA">
      <w:pPr>
        <w:ind w:firstLine="567"/>
      </w:pPr>
      <w:r>
        <w:t>Результаты контроля знаний и умений студентов выражается в оценке. Оценка-это определение и выражение в условных знаках, а также в оце</w:t>
      </w:r>
      <w:r>
        <w:t>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C16B99" w:rsidRDefault="004C50DA">
      <w:pPr>
        <w:ind w:firstLine="567"/>
      </w:pPr>
      <w:r>
        <w:rPr>
          <w:b/>
        </w:rPr>
        <w:t>Оценка знаний и умений студентов</w:t>
      </w:r>
      <w:r>
        <w:t xml:space="preserve"> отвечает следующим</w:t>
      </w:r>
      <w:r>
        <w:t xml:space="preserve"> требованиям: </w:t>
      </w:r>
    </w:p>
    <w:p w:rsidR="00C16B99" w:rsidRDefault="004C50DA">
      <w:pPr>
        <w:ind w:firstLine="567"/>
      </w:pPr>
      <w:r>
        <w:t>-объективности (действительный уровень усвоения учебного материала);</w:t>
      </w:r>
    </w:p>
    <w:p w:rsidR="00C16B99" w:rsidRDefault="004C50DA">
      <w:pPr>
        <w:ind w:firstLine="567"/>
      </w:pPr>
      <w:r>
        <w:t>-индивидуальности характера (уровень знаний конкретного студента);</w:t>
      </w:r>
    </w:p>
    <w:p w:rsidR="00C16B99" w:rsidRDefault="004C50DA">
      <w:pPr>
        <w:ind w:firstLine="567"/>
      </w:pPr>
      <w:r>
        <w:t>-гласности (должна быть оглашена);</w:t>
      </w:r>
    </w:p>
    <w:p w:rsidR="00C16B99" w:rsidRDefault="004C50DA">
      <w:pPr>
        <w:ind w:firstLine="567"/>
      </w:pPr>
      <w:r>
        <w:t>-обоснованности (должна быть мотивированной и убеждающей, соотносящейс</w:t>
      </w:r>
      <w:r>
        <w:t>я с самооценкой и мнением учебной группы).</w:t>
      </w:r>
    </w:p>
    <w:p w:rsidR="00C16B99" w:rsidRDefault="00C16B99">
      <w:pPr>
        <w:widowControl w:val="0"/>
        <w:ind w:firstLine="567"/>
        <w:jc w:val="both"/>
      </w:pPr>
    </w:p>
    <w:p w:rsidR="00C16B99" w:rsidRDefault="004C50DA">
      <w:pPr>
        <w:widowControl w:val="0"/>
        <w:ind w:firstLine="567"/>
        <w:rPr>
          <w:b/>
        </w:rPr>
      </w:pPr>
      <w:r>
        <w:rPr>
          <w:b/>
        </w:rPr>
        <w:t>Критерии оценки.</w:t>
      </w:r>
    </w:p>
    <w:p w:rsidR="00C16B99" w:rsidRDefault="00C16B99">
      <w:pPr>
        <w:widowControl w:val="0"/>
        <w:ind w:firstLine="567"/>
        <w:jc w:val="center"/>
        <w:rPr>
          <w:b/>
        </w:rPr>
      </w:pPr>
    </w:p>
    <w:p w:rsidR="00C16B99" w:rsidRDefault="004C50DA">
      <w:pPr>
        <w:widowControl w:val="0"/>
        <w:ind w:firstLine="567"/>
        <w:jc w:val="both"/>
      </w:pPr>
      <w:r>
        <w:t>Критерии оценки экзаменационного просмотра определяется соответствием основным требованиям:</w:t>
      </w:r>
    </w:p>
    <w:p w:rsidR="00C16B99" w:rsidRDefault="004C50DA">
      <w:pPr>
        <w:widowControl w:val="0"/>
        <w:numPr>
          <w:ilvl w:val="0"/>
          <w:numId w:val="5"/>
        </w:numPr>
        <w:ind w:firstLine="567"/>
        <w:jc w:val="both"/>
      </w:pPr>
      <w:r>
        <w:t xml:space="preserve">наличие всех самостоятельных и практических работ </w:t>
      </w:r>
    </w:p>
    <w:p w:rsidR="00C16B99" w:rsidRDefault="004C50DA">
      <w:pPr>
        <w:widowControl w:val="0"/>
        <w:numPr>
          <w:ilvl w:val="0"/>
          <w:numId w:val="5"/>
        </w:numPr>
        <w:ind w:firstLine="567"/>
        <w:jc w:val="both"/>
      </w:pPr>
      <w:r>
        <w:t xml:space="preserve">умение связывать теорию с практикой, правильность </w:t>
      </w:r>
      <w:r>
        <w:t>решения поставленных задач,</w:t>
      </w:r>
    </w:p>
    <w:p w:rsidR="00C16B99" w:rsidRDefault="004C50DA">
      <w:pPr>
        <w:widowControl w:val="0"/>
        <w:numPr>
          <w:ilvl w:val="0"/>
          <w:numId w:val="5"/>
        </w:numPr>
        <w:ind w:firstLine="567"/>
        <w:jc w:val="both"/>
      </w:pPr>
      <w:r>
        <w:t>соответствие подачи работ требованиям к просмотру,</w:t>
      </w:r>
    </w:p>
    <w:p w:rsidR="00C16B99" w:rsidRDefault="004C50DA">
      <w:pPr>
        <w:widowControl w:val="0"/>
        <w:numPr>
          <w:ilvl w:val="0"/>
          <w:numId w:val="5"/>
        </w:numPr>
        <w:ind w:firstLine="567"/>
        <w:jc w:val="both"/>
      </w:pPr>
      <w:r>
        <w:t>овладение навыками построения композиций,</w:t>
      </w:r>
    </w:p>
    <w:p w:rsidR="00C16B99" w:rsidRDefault="004C50DA">
      <w:pPr>
        <w:widowControl w:val="0"/>
        <w:ind w:firstLine="567"/>
        <w:jc w:val="both"/>
      </w:pPr>
      <w:r>
        <w:t>В соответствии с этими требованиями экзаменационная практическая работа оценивается следующим образом:</w:t>
      </w:r>
    </w:p>
    <w:p w:rsidR="00C16B99" w:rsidRDefault="004C50DA">
      <w:pPr>
        <w:widowControl w:val="0"/>
        <w:ind w:firstLine="567"/>
        <w:jc w:val="both"/>
      </w:pPr>
      <w:r>
        <w:t>Оценка «5» ставитсяза: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наличие в</w:t>
      </w:r>
      <w:r>
        <w:t>сех самостоятельных и практических работ в полном объёме,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умение связывать теорию с практикой, правильность решения поставленных задач,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соблюдение требований к подаче работ на просмотр,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полное овладение изученными навыками построения композиций,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за овладен</w:t>
      </w:r>
      <w:r>
        <w:t>ие навыками работы в изучаемых методах и приёмах.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за умение применять изученные приёмы и методы на практике.</w:t>
      </w:r>
    </w:p>
    <w:p w:rsidR="00C16B99" w:rsidRDefault="004C50DA">
      <w:pPr>
        <w:widowControl w:val="0"/>
        <w:ind w:firstLine="567"/>
        <w:jc w:val="both"/>
      </w:pPr>
      <w:r>
        <w:t>Оценка«4» ставитсяза: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наличие всех самостоятельных работ в полном объёме с незначительными недоработками, при отсутствии не более 20 % практических</w:t>
      </w:r>
      <w:r>
        <w:t xml:space="preserve"> работ-клаузур,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небольшие ошибки, допущенные при связывании теории с практикой (не более 20%) в решении практических задач,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незначительные нарушения требований к подаче работ на просмотр,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незначительные недочёты при овладении изученными навыками построения</w:t>
      </w:r>
      <w:r>
        <w:t xml:space="preserve"> композиций,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незначительные недочёты при овладении навыками работы в изучаемых методах формообразования,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незначительные недочёты при овладении умением применять изученные методы формообразования на практике.</w:t>
      </w:r>
    </w:p>
    <w:p w:rsidR="00C16B99" w:rsidRDefault="00C16B99">
      <w:pPr>
        <w:widowControl w:val="0"/>
        <w:ind w:firstLine="567"/>
        <w:jc w:val="both"/>
      </w:pPr>
    </w:p>
    <w:p w:rsidR="00C16B99" w:rsidRDefault="004C50DA">
      <w:pPr>
        <w:widowControl w:val="0"/>
        <w:ind w:firstLine="567"/>
        <w:jc w:val="both"/>
      </w:pPr>
      <w:r>
        <w:t>Оценка «3» ставится: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 xml:space="preserve">наличие самостоятельных </w:t>
      </w:r>
      <w:r>
        <w:t xml:space="preserve">работ в полном объёме с недоработками или при отсутствии не более 10% работ, при отсутствии не более 30 % практических работ-клаузур, 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значительные ошибки, допущенные при связывании теории с практикой (не более 30%) в решении практических задач,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значительн</w:t>
      </w:r>
      <w:r>
        <w:t>ые нарушения требований к подаче работ на просмотр,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значительные недочёты при овладении изученными навыками построения композиций,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значительные недочёты при овладении навыками работы в изучаемых методах формообразования,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значительные недочёты при овладении</w:t>
      </w:r>
      <w:r>
        <w:t xml:space="preserve"> умением применять изученные методы формообразования на практике.</w:t>
      </w:r>
    </w:p>
    <w:p w:rsidR="00C16B99" w:rsidRDefault="00C16B99">
      <w:pPr>
        <w:widowControl w:val="0"/>
        <w:ind w:firstLine="567"/>
        <w:jc w:val="both"/>
      </w:pPr>
    </w:p>
    <w:p w:rsidR="00C16B99" w:rsidRDefault="004C50DA">
      <w:pPr>
        <w:widowControl w:val="0"/>
        <w:ind w:firstLine="567"/>
        <w:jc w:val="both"/>
      </w:pPr>
      <w:r>
        <w:t>Оценка «2» ставится: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lastRenderedPageBreak/>
        <w:t xml:space="preserve">наличие самостоятельных работ с грубыми ошибками и недоработками или при отсутствии более 10% работ, при отсутствии более 30 % практических работ-клаузур, 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полное неуме</w:t>
      </w:r>
      <w:r>
        <w:t xml:space="preserve">ние или грубые ошибки, допущенные при связывании теории с практикой (более 30%) в решении практических задач, 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несоответствие требованиям подачи работ на просмотр,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грубые ошибки при построении композиций,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 xml:space="preserve">грубые ошибки или полное отсутствие навыков работы </w:t>
      </w:r>
      <w:r>
        <w:t>в изучаемых методах формообразования,</w:t>
      </w:r>
    </w:p>
    <w:p w:rsidR="00C16B99" w:rsidRDefault="004C50DA">
      <w:pPr>
        <w:widowControl w:val="0"/>
        <w:numPr>
          <w:ilvl w:val="0"/>
          <w:numId w:val="6"/>
        </w:numPr>
        <w:ind w:firstLine="567"/>
        <w:jc w:val="both"/>
      </w:pPr>
      <w:r>
        <w:t>грубые ошибки или полное неумение применять изученные методы формообразования на практике.</w:t>
      </w:r>
    </w:p>
    <w:p w:rsidR="00C16B99" w:rsidRDefault="00C16B99">
      <w:pPr>
        <w:pStyle w:val="af0"/>
        <w:ind w:firstLine="567"/>
        <w:rPr>
          <w:b/>
          <w:color w:val="FFFFFF"/>
        </w:rPr>
      </w:pPr>
    </w:p>
    <w:p w:rsidR="00C16B99" w:rsidRDefault="004C50DA">
      <w:pPr>
        <w:ind w:firstLine="567"/>
        <w:jc w:val="center"/>
        <w:rPr>
          <w:b/>
        </w:rPr>
      </w:pPr>
      <w:r>
        <w:rPr>
          <w:b/>
        </w:rPr>
        <w:t>6. Учебно-методическое и информационное обеспечение курса.</w:t>
      </w:r>
    </w:p>
    <w:p w:rsidR="00C16B99" w:rsidRDefault="00C16B99">
      <w:pPr>
        <w:ind w:firstLine="567"/>
        <w:jc w:val="both"/>
      </w:pP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 xml:space="preserve">Перечень основной и дополнительной литературы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>а) основная литерат</w:t>
      </w:r>
      <w:r>
        <w:t xml:space="preserve">ура: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 xml:space="preserve">1 Ермолаева, Л.П. Основы дизайнерского искусства: учеб. пособие: рек. УМО/ Л.П. Ермолаева. – М.: Архитектура-С, 2009. -152 с.:a-рис.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>2 Объемно-пространственная композиция: учеб.: рек. Мин. Обр. РФ / под ред А.В. Степанова. – 3-е изд., стер. – М.: Ар</w:t>
      </w:r>
      <w:r>
        <w:t xml:space="preserve">хитектура-С, 2004. 256 с: ил.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 xml:space="preserve">3 Шимко В.Т. Основы дизайна и средовое проектирование : учеб. пособие: рек. УМО по архитектур. обр./ В. Т. Шимко. -М.: Архитектура-С, 2007. -160 с.:a-рис.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 xml:space="preserve">б) дополнительная литература: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 xml:space="preserve">1 Бесчастнов Н.П. Черно-белая графика : Учеб. пособие: доп. Мин. обр. РФ/ Н.П. Бесчастнов. -М.: Владос, 2002. -272 с.:а-рис.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>2 Ермолаев, А.П. Основы пластической культуры архитекторадизайнера: Учебное пособие / А.П. Ермолаев, Т.О. Шулика, М.А. Соколова. –</w:t>
      </w:r>
      <w:r>
        <w:t xml:space="preserve"> М.: «Архитектура-С», 2005. – 464 с.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 xml:space="preserve">3 Калмыкова, Н.В. Макетирование: учеб. пособие/ Н.В. Калмыкова, И.А. Максимова. -М.: Архитектура-С, 2004. -95 с.:a-рис.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>4 Каримов, Г. А. Гармонизация архитектурных форм [Текст]: основы теории архитектурной композиции:</w:t>
      </w:r>
      <w:r>
        <w:t xml:space="preserve"> Учеб. пособие / Г.А. Каримов ; АмГУ. Фак. приклад. искусств. - Благовещенск : Изд-во Амур. гос. ун-та, 2003. - 152 с.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>5 Каримов, Г.А. Объемно-пространственная композиция [Текст] : учеб. пособие / Г.А. Каримов, И. С. Каримова; АмГУ. ФПИ. - Благовещенск: И</w:t>
      </w:r>
      <w:r>
        <w:t xml:space="preserve">здво Амур. гос. ун-та, 2003. - 54 с.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 xml:space="preserve">6 Каримова, И.С. Формирование проектно-образного мышления студентов специальности «Дизайн» средствами графики: монография / И.С. Каримова; АмГУ. – Благовещенск: Изд-во Амур. гос. ун-та, 2006. - 199 с.: ил.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>7 Логвиненк</w:t>
      </w:r>
      <w:r>
        <w:t xml:space="preserve">о, Галина Михайловна. Декоративная композиция [Текст]: учеб. пособие: Рек. Мин. обр. РФ / Г.М. Логвиненко. - М. : ВЛАДОС, 2004. - 144 с.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>8 Основы композиции и дизайна мебели : учеб. пособие/ А. А. Барташевич [и др.] ; под ред. А. А. Барташевича. -Ростов н</w:t>
      </w:r>
      <w:r>
        <w:t xml:space="preserve">/Д: Феникс, 2004. -192 с.:a-ил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 xml:space="preserve">9 Стасюк, Н.Г. Основы архитектурной композиции [Текст]: учеб. пособие / Н. Г. Стасюк, Т. Ю. Киселева, И. Г. Орлова . - 2-е изд. - М. : Архитектура-С, 2004. - 96 с.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>10 Чинь Ф. Д. К. Архитектура. Форма, пространство, композиц</w:t>
      </w:r>
      <w:r>
        <w:t xml:space="preserve">ия: [учеб.]/ Ф. Д. К. Чинь ; пер. с англ. Е. Нетесова, ред. Т. Вятчанина. -М.: АСТ: Астрель, 2005. -400 с.:a-ил. </w:t>
      </w:r>
    </w:p>
    <w:p w:rsidR="00C16B99" w:rsidRDefault="004C50DA">
      <w:pPr>
        <w:tabs>
          <w:tab w:val="left" w:pos="567"/>
          <w:tab w:val="left" w:pos="709"/>
        </w:tabs>
        <w:ind w:firstLine="567"/>
        <w:jc w:val="both"/>
      </w:pPr>
      <w:r>
        <w:t>11 Шимко В.Т. Архитектурно-дизайнерское проектирование : Основы теории: Учеб. пособие: Рек. УМО вузов/ В. Т. Шимко; Моск. архитектур. инт (гос</w:t>
      </w:r>
      <w:r>
        <w:t>. акад.), Каф. дизайна архитектур. среды. -М.: Архитектура-С, 2004, 2006. -296 с.:a-ил. Дисциплина обеспечивается также образцами работ из методического фонда дисциплины.</w:t>
      </w:r>
    </w:p>
    <w:p w:rsidR="00C16B99" w:rsidRDefault="00C16B99">
      <w:pPr>
        <w:ind w:firstLine="567"/>
        <w:rPr>
          <w:b/>
          <w:u w:val="single"/>
        </w:rPr>
      </w:pPr>
    </w:p>
    <w:p w:rsidR="00C16B99" w:rsidRDefault="004C50DA">
      <w:pPr>
        <w:ind w:firstLine="567"/>
        <w:jc w:val="center"/>
        <w:rPr>
          <w:b/>
        </w:rPr>
      </w:pPr>
      <w:r>
        <w:rPr>
          <w:b/>
        </w:rPr>
        <w:t>7. Материально-техническое обеспечение курса</w:t>
      </w:r>
    </w:p>
    <w:p w:rsidR="00C16B99" w:rsidRDefault="004C50DA">
      <w:pPr>
        <w:ind w:firstLine="567"/>
        <w:jc w:val="center"/>
        <w:rPr>
          <w:b/>
        </w:rPr>
      </w:pPr>
      <w:r>
        <w:rPr>
          <w:b/>
        </w:rPr>
        <w:t xml:space="preserve"> Обеспечение дисциплины средствами обуч</w:t>
      </w:r>
      <w:r>
        <w:rPr>
          <w:b/>
        </w:rPr>
        <w:t>ения</w:t>
      </w:r>
    </w:p>
    <w:p w:rsidR="00C16B99" w:rsidRDefault="004C50DA">
      <w:pPr>
        <w:widowControl w:val="0"/>
        <w:ind w:firstLine="567"/>
        <w:jc w:val="both"/>
      </w:pPr>
      <w:r>
        <w:t xml:space="preserve">1. Лаборатория, оборудованная рабочими столами и стульями. </w:t>
      </w:r>
    </w:p>
    <w:p w:rsidR="00C16B99" w:rsidRDefault="004C50DA">
      <w:pPr>
        <w:widowControl w:val="0"/>
        <w:ind w:firstLine="567"/>
        <w:jc w:val="both"/>
      </w:pPr>
      <w:r>
        <w:t xml:space="preserve">2. Наглядные пособия выполнения лабораторных работ из методического фонда. </w:t>
      </w:r>
    </w:p>
    <w:p w:rsidR="00C16B99" w:rsidRDefault="004C50DA">
      <w:pPr>
        <w:widowControl w:val="0"/>
        <w:ind w:firstLine="567"/>
        <w:jc w:val="both"/>
      </w:pPr>
      <w:r>
        <w:t>3. Образцы по методике курсового проектирования из методического фонда.</w:t>
      </w:r>
    </w:p>
    <w:p w:rsidR="00C16B99" w:rsidRDefault="004C50DA">
      <w:pPr>
        <w:widowControl w:val="0"/>
        <w:ind w:firstLine="567"/>
        <w:jc w:val="both"/>
      </w:pPr>
      <w:r>
        <w:t>4. Стенды по темам курсовых и дипломных про</w:t>
      </w:r>
      <w:r>
        <w:t xml:space="preserve">ектов в аудиториях и учебном корпусе. </w:t>
      </w:r>
    </w:p>
    <w:p w:rsidR="00C16B99" w:rsidRDefault="004C50DA">
      <w:pPr>
        <w:widowControl w:val="0"/>
        <w:ind w:firstLine="567"/>
        <w:jc w:val="both"/>
      </w:pPr>
      <w:r>
        <w:t xml:space="preserve">5. Примеры выполнения лабораторных, курсовых и дипломных работ на электронных носителях. </w:t>
      </w:r>
    </w:p>
    <w:p w:rsidR="00C16B99" w:rsidRDefault="004C50DA">
      <w:pPr>
        <w:widowControl w:val="0"/>
        <w:ind w:firstLine="567"/>
        <w:jc w:val="both"/>
      </w:pPr>
      <w:r>
        <w:t>6. Компьютер, мультимедиа-проектор.</w:t>
      </w:r>
    </w:p>
    <w:p w:rsidR="00C16B99" w:rsidRDefault="00C16B99">
      <w:pPr>
        <w:widowControl w:val="0"/>
        <w:ind w:firstLine="567"/>
        <w:jc w:val="both"/>
      </w:pPr>
    </w:p>
    <w:p w:rsidR="00C16B99" w:rsidRDefault="004C50DA">
      <w:pPr>
        <w:ind w:firstLine="567"/>
        <w:jc w:val="center"/>
        <w:rPr>
          <w:b/>
        </w:rPr>
      </w:pPr>
      <w:r>
        <w:rPr>
          <w:b/>
        </w:rPr>
        <w:t>8. Методические рекомендации преподавателям.</w:t>
      </w:r>
    </w:p>
    <w:p w:rsidR="00C16B99" w:rsidRDefault="004C50DA">
      <w:pPr>
        <w:widowControl w:val="0"/>
        <w:ind w:firstLine="567"/>
        <w:jc w:val="both"/>
      </w:pPr>
      <w:r>
        <w:t>В организации начальной композиционной подгот</w:t>
      </w:r>
      <w:r>
        <w:t>овки основным дидактическим материалом являются творческие композиционный задания, выполняемые студентами в ходе лабораторных работ. В способе постановки композиционного задания, формулировании условия, определения цели, установлении формальных ограничений</w:t>
      </w:r>
      <w:r>
        <w:t xml:space="preserve"> выражается едва ли не самая существенная особенность методического подхода в обучении композиции. Практика обучения композиции на сегодняшний день представлена множеством оригинальных упражнений. Выделение основных типов и видов упражнений может способств</w:t>
      </w:r>
      <w:r>
        <w:t>овать методической ясности и определённости в планировании учебного процесса композиционной подготовки, организации композиционного практикума в соответствии с конкретными условиями и уровнем индивидуальных способностей учащихся без траты усилий на то, что</w:t>
      </w:r>
      <w:r>
        <w:t xml:space="preserve"> уже найдено и апробировано на практике. Одновременно осознание общей картины возможностей постановки композиционных творческих заданий позволяет сознательно искать пути к совершенствованию конкретных методических приемов, отбора наиболее эффективных упраж</w:t>
      </w:r>
      <w:r>
        <w:t>нений, уточнения их условий. В классификации, выделении основных типов упражнений получает отражение их объективная сторона, поскольку в этом спрессовывается коллективный опыт преподавания дисциплины. Однако в процессе решения конкретной композиционной зад</w:t>
      </w:r>
      <w:r>
        <w:t>ачи во взаимоотношениях преподавателя и студента раскрываются конкретные проявления. Они могут обнаружиться в подсказке направления на поиск конкретного решения, не имеющего однозначного варианта, демонстрации неких внешних действий в фиксации промежуточны</w:t>
      </w:r>
      <w:r>
        <w:t>х эскизов, советов по отбору вариантов и пр., где проявляется субъективность индивидуального методического подхода, имеющего особое значение, которое окрашивает методику обучения композиции творчеством.  Базой для классификации имеет смысл взять разграниче</w:t>
      </w:r>
      <w:r>
        <w:t>ние педагогических целей композиционных упражнений, о которых заявляли уже первые авторы пропедевтических курсов. Все композиционные задания имеют двойную педагогическую цель: общую и конкретную (частную). Общая цель состоит в уяснении учащимися эстетическ</w:t>
      </w:r>
      <w:r>
        <w:t>ой сущности композиции, развитии художественно-творческих способностей, эстетического вкуса, приобретения технического мастерства и практических навыков в области архитектурного формообразования. Однако постановка одной только общей задачи была бы трудновы</w:t>
      </w:r>
      <w:r>
        <w:t xml:space="preserve">полнимой для учащегося и не служила бы цели направленного воздействия на овладение теми или иными сторонами композиции: раскрыть отдельно взятый принцип композиции, развить или упрочить необходимый навык и т.п. Характер конкретной, частной цели выявляется </w:t>
      </w:r>
      <w:r>
        <w:t>в ограничительных условиях и требованиях, отражающих своеобразие методического подхода. Совокупность заданий позволяет судить о методической системе в целом и её направленности. На основе обобщения и сравнения композиционных заданий, можно выделить два осн</w:t>
      </w:r>
      <w:r>
        <w:t xml:space="preserve">овных типа: – задания, в условиях которых содержится предписание следовать определённому способу получения композиции (предписываются те ли иные конкретные действия); – задания, в условиях </w:t>
      </w:r>
      <w:r>
        <w:lastRenderedPageBreak/>
        <w:t>которых содержится характеристика композиции, ограничиваются формал</w:t>
      </w:r>
      <w:r>
        <w:t>ьные средства, определяющие образ искомой композиции. Особняком стоит третий тип упражнений, носящих «нетворческий», а аналитический характер. В них содержится требование не придумать собственную композицию, а провести композиционный анализ уже готовой ком</w:t>
      </w:r>
      <w:r>
        <w:t>позиции. Композиционные задачи первого типа определяют характер и направленность композиционного процесса. Они ограничивают способы решения композиции, указывают на необходимость использования того или иного конкретного способа преобразования форм или дейс</w:t>
      </w:r>
      <w:r>
        <w:t>твий с ними. Характерными задачами этого типа являются следующие:</w:t>
      </w:r>
    </w:p>
    <w:p w:rsidR="00C16B99" w:rsidRDefault="004C50DA">
      <w:pPr>
        <w:widowControl w:val="0"/>
        <w:ind w:firstLine="567"/>
        <w:jc w:val="both"/>
      </w:pPr>
      <w:r>
        <w:t xml:space="preserve"> – требуется сочинить какой-либо композиционный мотив и представить его в двух вариациях – графически на плоскости и в виде объемно-пространственного решения. («Поднять» графический узор, превратив его в рельеф). </w:t>
      </w:r>
    </w:p>
    <w:p w:rsidR="00C16B99" w:rsidRDefault="004C50DA">
      <w:pPr>
        <w:widowControl w:val="0"/>
        <w:ind w:firstLine="567"/>
        <w:jc w:val="both"/>
      </w:pPr>
      <w:r>
        <w:t>– дается куб (или другой простейший объем)</w:t>
      </w:r>
      <w:r>
        <w:t xml:space="preserve"> и следует расчленить его на две части так, чтобы каждая из них могла бы представить самостоятельную композицию («негатив и позитив»). </w:t>
      </w:r>
    </w:p>
    <w:p w:rsidR="00C16B99" w:rsidRDefault="004C50DA">
      <w:pPr>
        <w:widowControl w:val="0"/>
        <w:ind w:firstLine="567"/>
        <w:jc w:val="both"/>
      </w:pPr>
      <w:r>
        <w:t xml:space="preserve">– задача, противоположная предыдущей: дается несколько исходных форм и требуется решить композицию таким образом, чтобы </w:t>
      </w:r>
      <w:r>
        <w:t>во внешних очертаниях прочитывалась заданная форма (шар, куб и пр.) – требуется решить композицию, используя проникновение одной заданной формы в другую. Для выполнения этих задач требуется сосредоточенное внимание к пространственным качествам формы, на вс</w:t>
      </w:r>
      <w:r>
        <w:t xml:space="preserve">ех этапах решения задачи надо удерживать в уме целостность образа и его трансформируемые структурные элементы. </w:t>
      </w:r>
    </w:p>
    <w:p w:rsidR="00C16B99" w:rsidRDefault="004C50DA">
      <w:pPr>
        <w:widowControl w:val="0"/>
        <w:ind w:firstLine="567"/>
        <w:jc w:val="both"/>
      </w:pPr>
      <w:r>
        <w:t xml:space="preserve">– Задачи, выдвигающие на первый план технико-конструктивные аспекты композиции. Главная их учебная цель - содействовать развитию творческих </w:t>
      </w:r>
      <w:r>
        <w:t>навыков, технической смекалки и изобретательства. Все эти задачи на преобразование. Решение композиции оговаривается использованием определенных материалов, конструктивных схем, технических приемов, как правило, тех, свойства и возможности которых учащимся</w:t>
      </w:r>
      <w:r>
        <w:t xml:space="preserve"> не известны заранее. Прежде чем добиться соответствия материала конструкции, формы и достигнуть на этом основании композиционной  выразительности, учащимся надлежит эти свойства и возможности обнаружить самим.</w:t>
      </w:r>
    </w:p>
    <w:p w:rsidR="00C16B99" w:rsidRDefault="004C50DA">
      <w:pPr>
        <w:widowControl w:val="0"/>
        <w:ind w:firstLine="567"/>
        <w:jc w:val="both"/>
      </w:pPr>
      <w:r>
        <w:t xml:space="preserve"> – Задачи на комбинаторику. Задается ограниче</w:t>
      </w:r>
      <w:r>
        <w:t>нное количество исходных элементов. Требуется сочинить выразительную композицию, используя различные способы их сочетаний. При этом особо поощряется оригинальность решения, его нестандартность. Иногда ставится задача из ограниченного количества элементов п</w:t>
      </w:r>
      <w:r>
        <w:t>олучить максимум возможных сочетаний, которые удовлетворяют требованиям композиционного единства. Эти задачи нацелены на формирование психических качеств как специфических способностей к художественно-творческой деятельности в области предметно-пространств</w:t>
      </w:r>
      <w:r>
        <w:t>енных искусств. Композиционные задачи второго типа преследуют образовательные цели. Они характеризуются рядом направлений в зависимости от того, какие из факторов формообразования авторы курсов считают приоритетными и нацеливают на них внимание воспитанник</w:t>
      </w:r>
      <w:r>
        <w:t xml:space="preserve">ов. Из обзора отечественных и зарубежных школ отмечались следующие основные композиционные темы заданий: </w:t>
      </w:r>
    </w:p>
    <w:p w:rsidR="00C16B99" w:rsidRDefault="004C50DA">
      <w:pPr>
        <w:widowControl w:val="0"/>
        <w:ind w:firstLine="567"/>
        <w:jc w:val="both"/>
      </w:pPr>
      <w:r>
        <w:t xml:space="preserve">– Задание отражает требование построить основные виды композиции: фронтальную, объемную, глубинно-пространственную. </w:t>
      </w:r>
    </w:p>
    <w:p w:rsidR="00C16B99" w:rsidRDefault="004C50DA">
      <w:pPr>
        <w:widowControl w:val="0"/>
        <w:ind w:firstLine="567"/>
        <w:jc w:val="both"/>
      </w:pPr>
      <w:r>
        <w:t>– Задание характеризуется требова</w:t>
      </w:r>
      <w:r>
        <w:t>нием выявить формую, оно может конкретизироваться как выявление фронтальности, объемности, пространственности. Также может распространяться и на выявление геометрических качеств формы, физических – вид поверхности, плотность, весомость, логических – вырази</w:t>
      </w:r>
      <w:r>
        <w:t xml:space="preserve">тельности пластических проявлений формы. </w:t>
      </w:r>
    </w:p>
    <w:p w:rsidR="00C16B99" w:rsidRDefault="004C50DA">
      <w:pPr>
        <w:widowControl w:val="0"/>
        <w:ind w:firstLine="567"/>
        <w:jc w:val="both"/>
      </w:pPr>
      <w:r>
        <w:t xml:space="preserve">– В задании требуется решить композицию, опираясь на указанные средства выразительности и гармонизации: ритм-метр, тектоника, пропорции, контраст-нюанс, симметрия-асимметрия, масштабность.  </w:t>
      </w:r>
    </w:p>
    <w:p w:rsidR="00C16B99" w:rsidRDefault="004C50DA">
      <w:pPr>
        <w:widowControl w:val="0"/>
        <w:ind w:firstLine="567"/>
        <w:jc w:val="both"/>
      </w:pPr>
      <w:r>
        <w:lastRenderedPageBreak/>
        <w:t>– Условием задачи огран</w:t>
      </w:r>
      <w:r>
        <w:t>ичивается свойство формы, которое должно быть активно задействовано в решении композиции, например, фактурные или текстурные отношения, определённый геометрический вид и т.п.</w:t>
      </w:r>
    </w:p>
    <w:p w:rsidR="00C16B99" w:rsidRDefault="004C50DA">
      <w:pPr>
        <w:widowControl w:val="0"/>
        <w:ind w:firstLine="567"/>
        <w:jc w:val="both"/>
      </w:pPr>
      <w:r>
        <w:t xml:space="preserve"> Иногда в условиях задачи формальные ограничения могут захватывать ряд позиций од</w:t>
      </w:r>
      <w:r>
        <w:t>новременно, значительно суживая веер возможных композиционных решений. Считается, что в определённых условиях это способствует направленному освоению нужных выразительных средств. В практике пропедевтического обучения обращает внимание использование коллек</w:t>
      </w:r>
      <w:r>
        <w:t>тивных условий организации композиционного практикума. Чаще всего вся учебная группа работает под руководством преподавателя над одним только композиционным заданием. Каждый из учащихся ищет свое, индивидуальное решение, которое затем сопоставляется с рабо</w:t>
      </w:r>
      <w:r>
        <w:t>тами своих коллег. Однако иногда задание ставится для коллективной работы небольшой группе студентов, например, в таком виде. «Выполнить современную пространственную форму люстры асимметричной формы из нескольких неодинаковых фрагментов. Обязательное услов</w:t>
      </w:r>
      <w:r>
        <w:t>ие: ряд основных линейных элементов люстры должны соответствовать гравитационным направлениям. Указанные фрагменты исполняются участниками группы индивидуально, но монтируются совместно с учётом задуманной и предварительно согласованной композиционной идее</w:t>
      </w:r>
      <w:r>
        <w:t>й». Дидактическая интерпретация теоретического материала в актуализированные средства композиции определяет основной узел теоретико-методологической проблемы, требующий диалектического подхода к ряду ключевых вопросов:</w:t>
      </w:r>
    </w:p>
    <w:p w:rsidR="00C16B99" w:rsidRDefault="004C50DA">
      <w:pPr>
        <w:widowControl w:val="0"/>
        <w:ind w:firstLine="567"/>
        <w:jc w:val="both"/>
      </w:pPr>
      <w:r>
        <w:t xml:space="preserve"> – согласование объективных обстоятел</w:t>
      </w:r>
      <w:r>
        <w:t xml:space="preserve">ьств, исходящих из нормативных языковых требований, с субъективными – возможностей использования норм и регулирующих условий в выражении искомого содержания композиции в дизайне среды как многовариантного текста;. </w:t>
      </w:r>
    </w:p>
    <w:p w:rsidR="00C16B99" w:rsidRDefault="004C50DA">
      <w:pPr>
        <w:widowControl w:val="0"/>
        <w:ind w:firstLine="567"/>
        <w:jc w:val="both"/>
      </w:pPr>
      <w:r>
        <w:t>– совмещение объективированных согласован</w:t>
      </w:r>
      <w:r>
        <w:t>ных требований методики пропедевтики в дизайне как науки с конкретным методическим творчеством педагогов, переводящими их в живой художественный процесс, где каждая композиционная задача может быть поставлена и решена совместными усилиями преподавателя и с</w:t>
      </w:r>
      <w:r>
        <w:t xml:space="preserve">тудента как некое проявление авторской индивидуальности. </w:t>
      </w:r>
    </w:p>
    <w:p w:rsidR="00C16B99" w:rsidRDefault="00C16B99">
      <w:pPr>
        <w:ind w:firstLine="567"/>
        <w:rPr>
          <w:b/>
          <w:u w:val="single"/>
        </w:rPr>
      </w:pPr>
    </w:p>
    <w:p w:rsidR="00C16B99" w:rsidRDefault="004C50DA">
      <w:pPr>
        <w:ind w:firstLine="567"/>
        <w:jc w:val="center"/>
        <w:rPr>
          <w:b/>
        </w:rPr>
      </w:pPr>
      <w:r>
        <w:rPr>
          <w:b/>
        </w:rPr>
        <w:t>9. Методические рекомендации по организации самостоятельной работы студентов.</w:t>
      </w:r>
    </w:p>
    <w:p w:rsidR="00C16B99" w:rsidRDefault="00C16B99">
      <w:pPr>
        <w:ind w:firstLine="567"/>
        <w:rPr>
          <w:b/>
          <w:u w:val="single"/>
        </w:rPr>
      </w:pPr>
    </w:p>
    <w:p w:rsidR="00C16B99" w:rsidRDefault="004C50DA">
      <w:pPr>
        <w:ind w:firstLine="567"/>
      </w:pPr>
      <w:r>
        <w:t>Самостоятельная работа представляет собой обязательную часть основной профессиональной образовательной программы и вып</w:t>
      </w:r>
      <w:r>
        <w:t>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</w:t>
      </w:r>
      <w:r>
        <w:t xml:space="preserve">ки, компьютерных классах, а также в домашних условиях. </w:t>
      </w:r>
    </w:p>
    <w:p w:rsidR="00C16B99" w:rsidRDefault="004C50DA">
      <w:pPr>
        <w:ind w:firstLine="567"/>
      </w:pPr>
      <w: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C16B99" w:rsidRDefault="004C50DA">
      <w:pPr>
        <w:ind w:firstLine="567"/>
      </w:pPr>
      <w:r>
        <w:t>Самостоят</w:t>
      </w:r>
      <w:r>
        <w:t>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</w:t>
      </w:r>
      <w:r>
        <w:t>ать выставки своих работ.</w:t>
      </w:r>
    </w:p>
    <w:p w:rsidR="00C16B99" w:rsidRDefault="004C50DA">
      <w:pPr>
        <w:ind w:firstLine="567"/>
      </w:pPr>
      <w:r>
        <w:t>Целью разрабатываемой системы самостоятельных работ по дисциплине «Основы композиции» является выработать умение самостоятельно завершать работу и готовить ее к экспонированию.</w:t>
      </w:r>
    </w:p>
    <w:p w:rsidR="00C16B99" w:rsidRDefault="004C50DA">
      <w:pPr>
        <w:ind w:firstLine="567"/>
      </w:pPr>
      <w:r>
        <w:t>Самостоятельная работа является обязательной. Педагог</w:t>
      </w:r>
      <w:r>
        <w:t xml:space="preserve"> должен на каждом уроке проверять самостоятельную работу студентов, без которой невозможно дальнейшее </w:t>
      </w:r>
      <w:r>
        <w:lastRenderedPageBreak/>
        <w:t xml:space="preserve">развитие совершенствование приобретенных навыков и умений у студентов, а также закрепление полученных знаний. </w:t>
      </w:r>
    </w:p>
    <w:p w:rsidR="00C16B99" w:rsidRDefault="004C50DA">
      <w:pPr>
        <w:ind w:firstLine="567"/>
      </w:pPr>
      <w:r>
        <w:t>Цели самостоятельной работы: систематизация</w:t>
      </w:r>
      <w:r>
        <w:t xml:space="preserve"> и закрепление теоретических знаний; углубление и расширение знаний; развитие творческой инициативы; формирование самостоятельного мышления, способностей к саморазвитию.</w:t>
      </w:r>
    </w:p>
    <w:p w:rsidR="00C16B99" w:rsidRDefault="004C50DA">
      <w:pPr>
        <w:ind w:firstLine="567"/>
      </w:pPr>
      <w:r>
        <w:t>Самостоятельная работа предполагает выполнение следующих видов работ:</w:t>
      </w:r>
    </w:p>
    <w:p w:rsidR="00C16B99" w:rsidRDefault="004C50DA">
      <w:pPr>
        <w:numPr>
          <w:ilvl w:val="0"/>
          <w:numId w:val="7"/>
        </w:numPr>
        <w:ind w:firstLine="567"/>
      </w:pPr>
      <w:r>
        <w:t>Выполнение эскиз</w:t>
      </w:r>
      <w:r>
        <w:t>ов композиций, форм с заданными свойствами.</w:t>
      </w:r>
    </w:p>
    <w:p w:rsidR="00C16B99" w:rsidRDefault="004C50DA">
      <w:pPr>
        <w:numPr>
          <w:ilvl w:val="0"/>
          <w:numId w:val="7"/>
        </w:numPr>
        <w:ind w:firstLine="567"/>
      </w:pPr>
      <w:r>
        <w:t>Воплощение в материале самостоятельно разработанных эскизов форм с заданными свойствами.</w:t>
      </w:r>
    </w:p>
    <w:p w:rsidR="00C16B99" w:rsidRDefault="004C50DA">
      <w:pPr>
        <w:numPr>
          <w:ilvl w:val="0"/>
          <w:numId w:val="7"/>
        </w:numPr>
        <w:ind w:firstLine="567"/>
      </w:pPr>
      <w:r>
        <w:t>Разрабатывать колористические решения, сообразуясь с закономерностями влияния цвета на форму.</w:t>
      </w:r>
    </w:p>
    <w:p w:rsidR="00C16B99" w:rsidRDefault="004C50DA">
      <w:pPr>
        <w:numPr>
          <w:ilvl w:val="0"/>
          <w:numId w:val="7"/>
        </w:numPr>
        <w:ind w:firstLine="567"/>
      </w:pPr>
      <w:r>
        <w:t>Выполнениеклаузур</w:t>
      </w:r>
      <w:r>
        <w:t xml:space="preserve"> по заданной теме на занятии. </w:t>
      </w:r>
    </w:p>
    <w:p w:rsidR="00C16B99" w:rsidRDefault="00C16B99">
      <w:pPr>
        <w:widowControl w:val="0"/>
        <w:ind w:firstLine="567"/>
        <w:jc w:val="both"/>
      </w:pPr>
    </w:p>
    <w:p w:rsidR="00C16B99" w:rsidRDefault="00C16B99"/>
    <w:sectPr w:rsidR="00C16B99" w:rsidSect="00C16B99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0DA" w:rsidRDefault="004C50DA" w:rsidP="00C16B99">
      <w:r>
        <w:separator/>
      </w:r>
    </w:p>
  </w:endnote>
  <w:endnote w:type="continuationSeparator" w:id="1">
    <w:p w:rsidR="004C50DA" w:rsidRDefault="004C50DA" w:rsidP="00C1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99" w:rsidRDefault="00C16B99">
    <w:pPr>
      <w:framePr w:wrap="around" w:vAnchor="text" w:hAnchor="margin" w:xAlign="center" w:y="1"/>
    </w:pPr>
    <w:r>
      <w:fldChar w:fldCharType="begin"/>
    </w:r>
    <w:r w:rsidR="004C50DA">
      <w:instrText xml:space="preserve">PAGE </w:instrText>
    </w:r>
    <w:r w:rsidR="00130D1A">
      <w:fldChar w:fldCharType="separate"/>
    </w:r>
    <w:r w:rsidR="00130D1A">
      <w:rPr>
        <w:noProof/>
      </w:rPr>
      <w:t>3</w:t>
    </w:r>
    <w:r>
      <w:fldChar w:fldCharType="end"/>
    </w:r>
  </w:p>
  <w:p w:rsidR="00C16B99" w:rsidRDefault="00C16B99">
    <w:pPr>
      <w:pStyle w:val="ac"/>
      <w:jc w:val="center"/>
    </w:pPr>
  </w:p>
  <w:p w:rsidR="00C16B99" w:rsidRDefault="00C16B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0DA" w:rsidRDefault="004C50DA" w:rsidP="00C16B99">
      <w:r>
        <w:separator/>
      </w:r>
    </w:p>
  </w:footnote>
  <w:footnote w:type="continuationSeparator" w:id="1">
    <w:p w:rsidR="004C50DA" w:rsidRDefault="004C50DA" w:rsidP="00C16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7A0"/>
    <w:multiLevelType w:val="multilevel"/>
    <w:tmpl w:val="69463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461423"/>
    <w:multiLevelType w:val="multilevel"/>
    <w:tmpl w:val="8E10A2BE"/>
    <w:lvl w:ilvl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/>
      </w:rPr>
    </w:lvl>
  </w:abstractNum>
  <w:abstractNum w:abstractNumId="2">
    <w:nsid w:val="2FF926DD"/>
    <w:multiLevelType w:val="multilevel"/>
    <w:tmpl w:val="9F642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D9B"/>
    <w:multiLevelType w:val="multilevel"/>
    <w:tmpl w:val="BC98A08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2C9574D"/>
    <w:multiLevelType w:val="multilevel"/>
    <w:tmpl w:val="C66CA23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58516251"/>
    <w:multiLevelType w:val="multilevel"/>
    <w:tmpl w:val="06449C56"/>
    <w:lvl w:ilvl="0">
      <w:numFmt w:val="bullet"/>
      <w:lvlText w:val="-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1030D2"/>
    <w:multiLevelType w:val="multilevel"/>
    <w:tmpl w:val="4054207A"/>
    <w:lvl w:ilvl="0">
      <w:start w:val="1"/>
      <w:numFmt w:val="bullet"/>
      <w:lvlText w:val=""/>
      <w:lvlJc w:val="left"/>
      <w:pPr>
        <w:tabs>
          <w:tab w:val="left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8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B99"/>
    <w:rsid w:val="00130D1A"/>
    <w:rsid w:val="004C50DA"/>
    <w:rsid w:val="00C1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16B9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16B99"/>
    <w:pPr>
      <w:keepNext/>
      <w:tabs>
        <w:tab w:val="left" w:pos="2835"/>
        <w:tab w:val="left" w:pos="7230"/>
      </w:tabs>
      <w:outlineLvl w:val="0"/>
    </w:pPr>
  </w:style>
  <w:style w:type="paragraph" w:styleId="2">
    <w:name w:val="heading 2"/>
    <w:next w:val="a"/>
    <w:link w:val="20"/>
    <w:uiPriority w:val="9"/>
    <w:qFormat/>
    <w:rsid w:val="00C16B9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16B9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16B9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16B9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6B99"/>
    <w:rPr>
      <w:sz w:val="24"/>
    </w:rPr>
  </w:style>
  <w:style w:type="paragraph" w:customStyle="1" w:styleId="a3">
    <w:name w:val="Знак Знак"/>
    <w:basedOn w:val="a"/>
    <w:link w:val="a4"/>
    <w:rsid w:val="00C16B99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 Знак"/>
    <w:basedOn w:val="1"/>
    <w:link w:val="a3"/>
    <w:rsid w:val="00C16B99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rsid w:val="00C16B9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16B9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16B9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16B9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16B9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16B99"/>
    <w:rPr>
      <w:rFonts w:ascii="XO Thames" w:hAnsi="XO Thames"/>
      <w:sz w:val="28"/>
    </w:rPr>
  </w:style>
  <w:style w:type="paragraph" w:customStyle="1" w:styleId="12">
    <w:name w:val="Выделение1"/>
    <w:link w:val="a5"/>
    <w:rsid w:val="00C16B99"/>
    <w:rPr>
      <w:i/>
    </w:rPr>
  </w:style>
  <w:style w:type="character" w:styleId="a5">
    <w:name w:val="Emphasis"/>
    <w:link w:val="12"/>
    <w:rsid w:val="00C16B99"/>
    <w:rPr>
      <w:i/>
    </w:rPr>
  </w:style>
  <w:style w:type="paragraph" w:styleId="7">
    <w:name w:val="toc 7"/>
    <w:next w:val="a"/>
    <w:link w:val="70"/>
    <w:uiPriority w:val="39"/>
    <w:rsid w:val="00C16B9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16B99"/>
    <w:rPr>
      <w:rFonts w:ascii="XO Thames" w:hAnsi="XO Thames"/>
      <w:sz w:val="28"/>
    </w:rPr>
  </w:style>
  <w:style w:type="paragraph" w:styleId="23">
    <w:name w:val="Body Text Indent 2"/>
    <w:basedOn w:val="a"/>
    <w:link w:val="24"/>
    <w:rsid w:val="00C16B99"/>
    <w:pPr>
      <w:spacing w:line="360" w:lineRule="auto"/>
      <w:ind w:firstLine="68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C16B99"/>
    <w:rPr>
      <w:sz w:val="28"/>
    </w:rPr>
  </w:style>
  <w:style w:type="paragraph" w:styleId="a6">
    <w:name w:val="List"/>
    <w:basedOn w:val="a"/>
    <w:link w:val="a7"/>
    <w:rsid w:val="00C16B99"/>
    <w:pPr>
      <w:ind w:left="360" w:hanging="360"/>
    </w:pPr>
  </w:style>
  <w:style w:type="character" w:customStyle="1" w:styleId="a7">
    <w:name w:val="Список Знак"/>
    <w:basedOn w:val="1"/>
    <w:link w:val="a6"/>
    <w:rsid w:val="00C16B99"/>
  </w:style>
  <w:style w:type="character" w:customStyle="1" w:styleId="30">
    <w:name w:val="Заголовок 3 Знак"/>
    <w:link w:val="3"/>
    <w:rsid w:val="00C16B99"/>
    <w:rPr>
      <w:rFonts w:ascii="XO Thames" w:hAnsi="XO Thames"/>
      <w:b/>
      <w:sz w:val="26"/>
    </w:rPr>
  </w:style>
  <w:style w:type="paragraph" w:customStyle="1" w:styleId="13">
    <w:name w:val="Основной шрифт абзаца1"/>
    <w:link w:val="a8"/>
    <w:rsid w:val="00C16B99"/>
  </w:style>
  <w:style w:type="paragraph" w:styleId="a8">
    <w:name w:val="header"/>
    <w:basedOn w:val="a"/>
    <w:link w:val="a9"/>
    <w:rsid w:val="00C16B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C16B99"/>
  </w:style>
  <w:style w:type="paragraph" w:styleId="aa">
    <w:name w:val="List Paragraph"/>
    <w:basedOn w:val="a"/>
    <w:link w:val="ab"/>
    <w:rsid w:val="00C16B99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C16B99"/>
  </w:style>
  <w:style w:type="paragraph" w:styleId="25">
    <w:name w:val="List 2"/>
    <w:basedOn w:val="a"/>
    <w:link w:val="26"/>
    <w:rsid w:val="00C16B99"/>
    <w:pPr>
      <w:ind w:left="566" w:hanging="283"/>
    </w:pPr>
    <w:rPr>
      <w:rFonts w:ascii="Arial" w:hAnsi="Arial"/>
    </w:rPr>
  </w:style>
  <w:style w:type="character" w:customStyle="1" w:styleId="26">
    <w:name w:val="Список 2 Знак"/>
    <w:basedOn w:val="1"/>
    <w:link w:val="25"/>
    <w:rsid w:val="00C16B99"/>
    <w:rPr>
      <w:rFonts w:ascii="Arial" w:hAnsi="Arial"/>
    </w:rPr>
  </w:style>
  <w:style w:type="paragraph" w:customStyle="1" w:styleId="27">
    <w:name w:val="Знак2"/>
    <w:basedOn w:val="a"/>
    <w:link w:val="28"/>
    <w:rsid w:val="00C16B99"/>
    <w:pPr>
      <w:tabs>
        <w:tab w:val="left" w:pos="708"/>
      </w:tabs>
      <w:spacing w:after="160" w:line="240" w:lineRule="exact"/>
    </w:pPr>
    <w:rPr>
      <w:rFonts w:ascii="Verdana" w:hAnsi="Verdana"/>
      <w:sz w:val="20"/>
    </w:rPr>
  </w:style>
  <w:style w:type="character" w:customStyle="1" w:styleId="28">
    <w:name w:val="Знак2"/>
    <w:basedOn w:val="1"/>
    <w:link w:val="27"/>
    <w:rsid w:val="00C16B99"/>
    <w:rPr>
      <w:rFonts w:ascii="Verdana" w:hAnsi="Verdana"/>
      <w:sz w:val="20"/>
    </w:rPr>
  </w:style>
  <w:style w:type="paragraph" w:styleId="31">
    <w:name w:val="toc 3"/>
    <w:next w:val="a"/>
    <w:link w:val="32"/>
    <w:uiPriority w:val="39"/>
    <w:rsid w:val="00C16B9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16B99"/>
    <w:rPr>
      <w:rFonts w:ascii="XO Thames" w:hAnsi="XO Thames"/>
      <w:sz w:val="28"/>
    </w:rPr>
  </w:style>
  <w:style w:type="paragraph" w:styleId="ac">
    <w:name w:val="footer"/>
    <w:basedOn w:val="a"/>
    <w:link w:val="ad"/>
    <w:rsid w:val="00C1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C16B99"/>
  </w:style>
  <w:style w:type="paragraph" w:customStyle="1" w:styleId="WW8Num7z0">
    <w:name w:val="WW8Num7z0"/>
    <w:link w:val="WW8Num7z00"/>
    <w:rsid w:val="00C16B99"/>
    <w:rPr>
      <w:rFonts w:ascii="Symbol" w:hAnsi="Symbol"/>
    </w:rPr>
  </w:style>
  <w:style w:type="character" w:customStyle="1" w:styleId="WW8Num7z00">
    <w:name w:val="WW8Num7z0"/>
    <w:link w:val="WW8Num7z0"/>
    <w:rsid w:val="00C16B99"/>
    <w:rPr>
      <w:rFonts w:ascii="Symbol" w:hAnsi="Symbol"/>
    </w:rPr>
  </w:style>
  <w:style w:type="paragraph" w:styleId="ae">
    <w:name w:val="Body Text Indent"/>
    <w:basedOn w:val="a"/>
    <w:link w:val="af"/>
    <w:rsid w:val="00C16B99"/>
    <w:pPr>
      <w:spacing w:after="120"/>
      <w:ind w:left="360"/>
    </w:pPr>
  </w:style>
  <w:style w:type="character" w:customStyle="1" w:styleId="af">
    <w:name w:val="Основной текст с отступом Знак"/>
    <w:basedOn w:val="1"/>
    <w:link w:val="ae"/>
    <w:rsid w:val="00C16B99"/>
  </w:style>
  <w:style w:type="paragraph" w:customStyle="1" w:styleId="14">
    <w:name w:val="Без интервала1"/>
    <w:link w:val="15"/>
    <w:rsid w:val="00C16B99"/>
    <w:rPr>
      <w:sz w:val="24"/>
    </w:rPr>
  </w:style>
  <w:style w:type="character" w:customStyle="1" w:styleId="15">
    <w:name w:val="Без интервала1"/>
    <w:link w:val="14"/>
    <w:rsid w:val="00C16B99"/>
    <w:rPr>
      <w:sz w:val="24"/>
    </w:rPr>
  </w:style>
  <w:style w:type="paragraph" w:styleId="af0">
    <w:name w:val="Normal (Web)"/>
    <w:basedOn w:val="a"/>
    <w:link w:val="af1"/>
    <w:rsid w:val="00C16B99"/>
    <w:pPr>
      <w:contextualSpacing/>
      <w:jc w:val="both"/>
    </w:pPr>
  </w:style>
  <w:style w:type="character" w:customStyle="1" w:styleId="af1">
    <w:name w:val="Обычный (веб) Знак"/>
    <w:basedOn w:val="1"/>
    <w:link w:val="af0"/>
    <w:rsid w:val="00C16B99"/>
  </w:style>
  <w:style w:type="character" w:customStyle="1" w:styleId="50">
    <w:name w:val="Заголовок 5 Знак"/>
    <w:link w:val="5"/>
    <w:rsid w:val="00C16B9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C16B99"/>
  </w:style>
  <w:style w:type="paragraph" w:customStyle="1" w:styleId="16">
    <w:name w:val="Гиперссылка1"/>
    <w:link w:val="af2"/>
    <w:rsid w:val="00C16B99"/>
    <w:rPr>
      <w:color w:val="0563C1"/>
      <w:u w:val="single"/>
    </w:rPr>
  </w:style>
  <w:style w:type="character" w:styleId="af2">
    <w:name w:val="Hyperlink"/>
    <w:link w:val="16"/>
    <w:rsid w:val="00C16B99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C16B99"/>
    <w:rPr>
      <w:sz w:val="20"/>
    </w:rPr>
  </w:style>
  <w:style w:type="character" w:customStyle="1" w:styleId="Footnote0">
    <w:name w:val="Footnote"/>
    <w:basedOn w:val="1"/>
    <w:link w:val="Footnote"/>
    <w:rsid w:val="00C16B99"/>
    <w:rPr>
      <w:sz w:val="20"/>
    </w:rPr>
  </w:style>
  <w:style w:type="paragraph" w:styleId="17">
    <w:name w:val="toc 1"/>
    <w:next w:val="a"/>
    <w:link w:val="18"/>
    <w:uiPriority w:val="39"/>
    <w:rsid w:val="00C16B9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C16B99"/>
    <w:rPr>
      <w:rFonts w:ascii="XO Thames" w:hAnsi="XO Thames"/>
      <w:b/>
      <w:sz w:val="28"/>
    </w:rPr>
  </w:style>
  <w:style w:type="paragraph" w:customStyle="1" w:styleId="19">
    <w:name w:val="Знак сноски1"/>
    <w:link w:val="af3"/>
    <w:rsid w:val="00C16B99"/>
    <w:rPr>
      <w:vertAlign w:val="superscript"/>
    </w:rPr>
  </w:style>
  <w:style w:type="character" w:styleId="af3">
    <w:name w:val="footnote reference"/>
    <w:link w:val="19"/>
    <w:rsid w:val="00C16B99"/>
    <w:rPr>
      <w:vertAlign w:val="superscript"/>
    </w:rPr>
  </w:style>
  <w:style w:type="paragraph" w:customStyle="1" w:styleId="HeaderandFooter">
    <w:name w:val="Header and Footer"/>
    <w:link w:val="HeaderandFooter0"/>
    <w:rsid w:val="00C16B9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16B99"/>
    <w:rPr>
      <w:rFonts w:ascii="XO Thames" w:hAnsi="XO Thames"/>
      <w:sz w:val="20"/>
    </w:rPr>
  </w:style>
  <w:style w:type="paragraph" w:customStyle="1" w:styleId="1a">
    <w:name w:val="Строгий1"/>
    <w:link w:val="af4"/>
    <w:rsid w:val="00C16B99"/>
    <w:rPr>
      <w:b/>
    </w:rPr>
  </w:style>
  <w:style w:type="character" w:styleId="af4">
    <w:name w:val="Strong"/>
    <w:link w:val="1a"/>
    <w:rsid w:val="00C16B99"/>
    <w:rPr>
      <w:b/>
    </w:rPr>
  </w:style>
  <w:style w:type="paragraph" w:styleId="9">
    <w:name w:val="toc 9"/>
    <w:next w:val="a"/>
    <w:link w:val="90"/>
    <w:uiPriority w:val="39"/>
    <w:rsid w:val="00C16B9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16B99"/>
    <w:rPr>
      <w:rFonts w:ascii="XO Thames" w:hAnsi="XO Thames"/>
      <w:sz w:val="28"/>
    </w:rPr>
  </w:style>
  <w:style w:type="paragraph" w:styleId="af5">
    <w:name w:val="Balloon Text"/>
    <w:basedOn w:val="a"/>
    <w:link w:val="af6"/>
    <w:rsid w:val="00C16B99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sid w:val="00C16B99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C16B9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16B99"/>
    <w:rPr>
      <w:rFonts w:ascii="XO Thames" w:hAnsi="XO Thames"/>
      <w:sz w:val="28"/>
    </w:rPr>
  </w:style>
  <w:style w:type="paragraph" w:customStyle="1" w:styleId="1b">
    <w:name w:val="Номер строки1"/>
    <w:link w:val="af7"/>
    <w:rsid w:val="00C16B99"/>
  </w:style>
  <w:style w:type="character" w:styleId="af7">
    <w:name w:val="line number"/>
    <w:link w:val="1b"/>
    <w:rsid w:val="00C16B99"/>
  </w:style>
  <w:style w:type="paragraph" w:styleId="51">
    <w:name w:val="toc 5"/>
    <w:next w:val="a"/>
    <w:link w:val="52"/>
    <w:uiPriority w:val="39"/>
    <w:rsid w:val="00C16B9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16B99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rsid w:val="00C16B99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C16B99"/>
    <w:rPr>
      <w:rFonts w:ascii="XO Thames" w:hAnsi="XO Thames"/>
      <w:i/>
      <w:sz w:val="24"/>
    </w:rPr>
  </w:style>
  <w:style w:type="paragraph" w:customStyle="1" w:styleId="afa">
    <w:name w:val="Стиль"/>
    <w:link w:val="afb"/>
    <w:rsid w:val="00C16B99"/>
    <w:pPr>
      <w:widowControl w:val="0"/>
    </w:pPr>
    <w:rPr>
      <w:rFonts w:ascii="Arial" w:hAnsi="Arial"/>
      <w:sz w:val="24"/>
    </w:rPr>
  </w:style>
  <w:style w:type="character" w:customStyle="1" w:styleId="afb">
    <w:name w:val="Стиль"/>
    <w:link w:val="afa"/>
    <w:rsid w:val="00C16B99"/>
    <w:rPr>
      <w:rFonts w:ascii="Arial" w:hAnsi="Arial"/>
      <w:sz w:val="24"/>
    </w:rPr>
  </w:style>
  <w:style w:type="paragraph" w:customStyle="1" w:styleId="toc10">
    <w:name w:val="toc 10"/>
    <w:next w:val="a"/>
    <w:link w:val="toc100"/>
    <w:uiPriority w:val="39"/>
    <w:rsid w:val="00C16B9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16B99"/>
    <w:rPr>
      <w:rFonts w:ascii="XO Thames" w:hAnsi="XO Thames"/>
      <w:sz w:val="28"/>
    </w:rPr>
  </w:style>
  <w:style w:type="paragraph" w:styleId="afc">
    <w:name w:val="Title"/>
    <w:next w:val="a"/>
    <w:link w:val="afd"/>
    <w:uiPriority w:val="10"/>
    <w:qFormat/>
    <w:rsid w:val="00C16B9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sid w:val="00C16B9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16B9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16B99"/>
    <w:rPr>
      <w:rFonts w:ascii="XO Thames" w:hAnsi="XO Thames"/>
      <w:b/>
      <w:sz w:val="28"/>
    </w:rPr>
  </w:style>
  <w:style w:type="table" w:styleId="1c">
    <w:name w:val="Table Grid 1"/>
    <w:basedOn w:val="a1"/>
    <w:rsid w:val="00C16B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39"/>
    <w:rsid w:val="00C16B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noki53.ru%2Fabout%2Fprogramma-vospitaniya.php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5198</Words>
  <Characters>29631</Characters>
  <Application>Microsoft Office Word</Application>
  <DocSecurity>0</DocSecurity>
  <Lines>246</Lines>
  <Paragraphs>69</Paragraphs>
  <ScaleCrop>false</ScaleCrop>
  <Company/>
  <LinksUpToDate>false</LinksUpToDate>
  <CharactersWithSpaces>34760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2023-10-23T12:47:00Z</dcterms:created>
  <dcterms:modified xsi:type="dcterms:W3CDTF">2023-10-23T12:48:00Z</dcterms:modified>
</cp:coreProperties>
</file>